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5D7" w:rsidRDefault="00FE65D7" w:rsidP="00FE65D7">
      <w:pPr>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SIA “Bauskas slimnīca”</w:t>
      </w:r>
    </w:p>
    <w:p w:rsidR="00FE65D7" w:rsidRDefault="00FE65D7" w:rsidP="00FE65D7">
      <w:pPr>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Reģ. Nr. 43603017682</w:t>
      </w:r>
    </w:p>
    <w:p w:rsidR="00FE65D7" w:rsidRDefault="00FE65D7" w:rsidP="00FE65D7">
      <w:pPr>
        <w:spacing w:before="120" w:after="120"/>
        <w:jc w:val="center"/>
        <w:rPr>
          <w:rFonts w:ascii="Times New Roman" w:eastAsia="Times New Roman" w:hAnsi="Times New Roman" w:cs="Times New Roman"/>
          <w:b/>
          <w:bCs/>
          <w:sz w:val="24"/>
          <w:szCs w:val="24"/>
        </w:rPr>
      </w:pPr>
    </w:p>
    <w:p w:rsidR="00FE65D7" w:rsidRDefault="00FE65D7" w:rsidP="00FE65D7">
      <w:pPr>
        <w:spacing w:before="120" w:after="120"/>
        <w:jc w:val="center"/>
        <w:rPr>
          <w:rFonts w:ascii="Times New Roman" w:eastAsia="Times New Roman" w:hAnsi="Times New Roman" w:cs="Times New Roman"/>
          <w:b/>
          <w:bCs/>
          <w:sz w:val="24"/>
          <w:szCs w:val="24"/>
        </w:rPr>
      </w:pPr>
      <w:r w:rsidRPr="00FE65D7">
        <w:rPr>
          <w:rFonts w:ascii="Times New Roman" w:eastAsia="Times New Roman" w:hAnsi="Times New Roman" w:cs="Times New Roman"/>
          <w:b/>
          <w:bCs/>
          <w:sz w:val="24"/>
          <w:szCs w:val="24"/>
        </w:rPr>
        <w:t>CENU APTAUJ</w:t>
      </w:r>
      <w:r>
        <w:rPr>
          <w:rFonts w:ascii="Times New Roman" w:eastAsia="Times New Roman" w:hAnsi="Times New Roman" w:cs="Times New Roman"/>
          <w:b/>
          <w:bCs/>
          <w:sz w:val="24"/>
          <w:szCs w:val="24"/>
        </w:rPr>
        <w:t>AS</w:t>
      </w:r>
    </w:p>
    <w:p w:rsidR="00FE65D7" w:rsidRDefault="00FE65D7" w:rsidP="00FE65D7">
      <w:pPr>
        <w:spacing w:before="120" w:after="120"/>
        <w:jc w:val="center"/>
        <w:rPr>
          <w:rFonts w:ascii="Times New Roman" w:eastAsia="Times New Roman" w:hAnsi="Times New Roman" w:cs="Times New Roman"/>
          <w:b/>
          <w:bCs/>
          <w:sz w:val="24"/>
          <w:szCs w:val="24"/>
        </w:rPr>
      </w:pPr>
      <w:r w:rsidRPr="00FE65D7">
        <w:rPr>
          <w:rFonts w:ascii="Times New Roman" w:eastAsia="Times New Roman" w:hAnsi="Times New Roman" w:cs="Times New Roman"/>
          <w:b/>
          <w:bCs/>
          <w:sz w:val="24"/>
          <w:szCs w:val="24"/>
        </w:rPr>
        <w:t>SIA “Bauskas slimnīca” stacionāra nodaļā mirušu cilvēku nogādāšana uz morgu un uzglabāšana</w:t>
      </w:r>
    </w:p>
    <w:p w:rsidR="00FE65D7" w:rsidRDefault="00FE65D7" w:rsidP="00FE65D7">
      <w:pPr>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Iepirkuma identifikācijas Nr. </w:t>
      </w:r>
      <w:r w:rsidRPr="00FE65D7">
        <w:rPr>
          <w:rFonts w:ascii="Times New Roman" w:eastAsia="Times New Roman" w:hAnsi="Times New Roman" w:cs="Times New Roman"/>
          <w:b/>
          <w:bCs/>
          <w:sz w:val="24"/>
          <w:szCs w:val="24"/>
        </w:rPr>
        <w:t>BS 2025/16-CA</w:t>
      </w:r>
    </w:p>
    <w:p w:rsidR="00FE65D7" w:rsidRDefault="00FE65D7" w:rsidP="00FE65D7">
      <w:pPr>
        <w:spacing w:before="120" w:after="120"/>
        <w:jc w:val="center"/>
        <w:rPr>
          <w:rFonts w:ascii="Times New Roman" w:eastAsia="Times New Roman" w:hAnsi="Times New Roman" w:cs="Times New Roman"/>
          <w:b/>
          <w:bCs/>
          <w:sz w:val="24"/>
          <w:szCs w:val="24"/>
        </w:rPr>
      </w:pPr>
    </w:p>
    <w:p w:rsidR="00FE65D7" w:rsidRDefault="00FE65D7" w:rsidP="00FE65D7">
      <w:pPr>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Atbilde uz ieinteresētā piegādātāja jautājumiem_1</w:t>
      </w:r>
    </w:p>
    <w:p w:rsidR="00FE65D7" w:rsidRDefault="00FE65D7" w:rsidP="00FE65D7">
      <w:pPr>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Komisijas sēdes protokola Nr.</w:t>
      </w: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pielikums</w:t>
      </w:r>
    </w:p>
    <w:p w:rsidR="00FE65D7" w:rsidRDefault="00FE65D7" w:rsidP="00FE65D7">
      <w:pPr>
        <w:spacing w:before="120" w:after="120"/>
        <w:jc w:val="center"/>
        <w:rPr>
          <w:rFonts w:ascii="Times New Roman" w:eastAsia="Times New Roman" w:hAnsi="Times New Roman" w:cs="Times New Roman"/>
          <w:b/>
          <w:bCs/>
          <w:sz w:val="24"/>
          <w:szCs w:val="24"/>
        </w:rPr>
      </w:pPr>
    </w:p>
    <w:p w:rsidR="00FE65D7" w:rsidRPr="00FE65D7" w:rsidRDefault="00FE65D7" w:rsidP="00FE65D7">
      <w:pPr>
        <w:spacing w:before="120" w:after="120"/>
        <w:jc w:val="both"/>
        <w:rPr>
          <w:rFonts w:ascii="Times New Roman" w:eastAsia="Times New Roman" w:hAnsi="Times New Roman" w:cs="Times New Roman"/>
          <w:b/>
          <w:bCs/>
          <w:sz w:val="24"/>
          <w:szCs w:val="24"/>
          <w:u w:val="single"/>
        </w:rPr>
      </w:pPr>
      <w:r w:rsidRPr="00FE65D7">
        <w:rPr>
          <w:rFonts w:ascii="Times New Roman" w:eastAsia="Times New Roman" w:hAnsi="Times New Roman" w:cs="Times New Roman"/>
          <w:b/>
          <w:bCs/>
          <w:sz w:val="24"/>
          <w:szCs w:val="24"/>
          <w:u w:val="single"/>
        </w:rPr>
        <w:t>1.jautājums</w:t>
      </w:r>
    </w:p>
    <w:p w:rsidR="00FE65D7" w:rsidRDefault="00FE65D7" w:rsidP="00FE65D7">
      <w:pPr>
        <w:spacing w:before="120" w:after="120"/>
        <w:jc w:val="both"/>
        <w:rPr>
          <w:rFonts w:ascii="Times New Roman" w:eastAsia="Times New Roman" w:hAnsi="Times New Roman" w:cs="Times New Roman"/>
          <w:b/>
          <w:bCs/>
          <w:sz w:val="24"/>
          <w:szCs w:val="24"/>
        </w:rPr>
      </w:pPr>
      <w:r w:rsidRPr="00FE65D7">
        <w:rPr>
          <w:rFonts w:ascii="Times New Roman" w:eastAsia="Times New Roman" w:hAnsi="Times New Roman" w:cs="Times New Roman"/>
          <w:b/>
          <w:bCs/>
          <w:sz w:val="24"/>
          <w:szCs w:val="24"/>
        </w:rPr>
        <w:drawing>
          <wp:inline distT="0" distB="0" distL="0" distR="0" wp14:anchorId="259BDF4C" wp14:editId="7A375B80">
            <wp:extent cx="4783977" cy="94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42831" cy="954044"/>
                    </a:xfrm>
                    <a:prstGeom prst="rect">
                      <a:avLst/>
                    </a:prstGeom>
                  </pic:spPr>
                </pic:pic>
              </a:graphicData>
            </a:graphic>
          </wp:inline>
        </w:drawing>
      </w:r>
    </w:p>
    <w:p w:rsidR="00FE65D7" w:rsidRDefault="00FE65D7" w:rsidP="00FE65D7">
      <w:pPr>
        <w:spacing w:before="120" w:after="120"/>
        <w:jc w:val="both"/>
        <w:rPr>
          <w:rFonts w:ascii="Times New Roman" w:eastAsia="Times New Roman" w:hAnsi="Times New Roman" w:cs="Times New Roman"/>
          <w:b/>
          <w:bCs/>
          <w:sz w:val="24"/>
          <w:szCs w:val="24"/>
          <w:u w:val="single"/>
        </w:rPr>
      </w:pPr>
      <w:r w:rsidRPr="00FE65D7">
        <w:rPr>
          <w:rFonts w:ascii="Times New Roman" w:eastAsia="Times New Roman" w:hAnsi="Times New Roman" w:cs="Times New Roman"/>
          <w:b/>
          <w:bCs/>
          <w:sz w:val="24"/>
          <w:szCs w:val="24"/>
          <w:u w:val="single"/>
        </w:rPr>
        <w:t>Atbilde:</w:t>
      </w:r>
    </w:p>
    <w:p w:rsidR="00C92ADA" w:rsidRPr="00C92ADA" w:rsidRDefault="00C92ADA" w:rsidP="00C92ADA">
      <w:pPr>
        <w:spacing w:before="120" w:after="1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Pasūtītājs informē, ka c</w:t>
      </w:r>
      <w:r w:rsidRPr="00C92ADA">
        <w:rPr>
          <w:rFonts w:ascii="Times New Roman" w:eastAsia="Times New Roman" w:hAnsi="Times New Roman" w:cs="Times New Roman"/>
          <w:bCs/>
          <w:sz w:val="24"/>
          <w:szCs w:val="24"/>
        </w:rPr>
        <w:t>enu aptauja “SIA “Bauskas slimnīca” stacionāra nodaļā mirušu cilvēku nogādāšana uz morgu un uzglabāšana”, identifikācijas Nr. BS 2025/16-CA, tika izsludināta kā atklāta procedūra, nodrošinot vienlīdzīgu iespēju piedalīties visiem ieinteresētajiem piegādātājiem, kuri atbilst nolikumā noteiktajām prasībām.</w:t>
      </w:r>
      <w:r>
        <w:rPr>
          <w:rFonts w:ascii="Times New Roman" w:eastAsia="Times New Roman" w:hAnsi="Times New Roman" w:cs="Times New Roman"/>
          <w:bCs/>
          <w:sz w:val="24"/>
          <w:szCs w:val="24"/>
        </w:rPr>
        <w:t xml:space="preserve"> </w:t>
      </w:r>
    </w:p>
    <w:p w:rsidR="00C92ADA" w:rsidRPr="00C92ADA" w:rsidRDefault="00C92ADA" w:rsidP="00C92ADA">
      <w:pPr>
        <w:spacing w:before="120" w:after="120"/>
        <w:jc w:val="both"/>
        <w:rPr>
          <w:rFonts w:ascii="Times New Roman" w:eastAsia="Times New Roman" w:hAnsi="Times New Roman" w:cs="Times New Roman"/>
          <w:bCs/>
          <w:sz w:val="24"/>
          <w:szCs w:val="24"/>
        </w:rPr>
      </w:pPr>
      <w:r w:rsidRPr="00C92ADA">
        <w:rPr>
          <w:rFonts w:ascii="Times New Roman" w:eastAsia="Times New Roman" w:hAnsi="Times New Roman" w:cs="Times New Roman"/>
          <w:bCs/>
          <w:sz w:val="24"/>
          <w:szCs w:val="24"/>
        </w:rPr>
        <w:t xml:space="preserve">Lai nodrošinātu atklātības, vienlīdzīgas pieejamības un caurspīdīguma principu ievērošanu, visu cenu aptaujas dokumentāciju (Nolikumu, tehnisko specifikāciju, pieteikuma veidni, finanšu piedāvājuma formu un līguma projektu) </w:t>
      </w:r>
      <w:r>
        <w:rPr>
          <w:rFonts w:ascii="Times New Roman" w:eastAsia="Times New Roman" w:hAnsi="Times New Roman" w:cs="Times New Roman"/>
          <w:bCs/>
          <w:sz w:val="24"/>
          <w:szCs w:val="24"/>
        </w:rPr>
        <w:t>P</w:t>
      </w:r>
      <w:r w:rsidRPr="00C92ADA">
        <w:rPr>
          <w:rFonts w:ascii="Times New Roman" w:eastAsia="Times New Roman" w:hAnsi="Times New Roman" w:cs="Times New Roman"/>
          <w:bCs/>
          <w:sz w:val="24"/>
          <w:szCs w:val="24"/>
        </w:rPr>
        <w:t xml:space="preserve">asūtītājs ir publicējis SIA “Bauskas slimnīca” tīmekļvietnē </w:t>
      </w:r>
      <w:hyperlink r:id="rId6" w:history="1">
        <w:r w:rsidRPr="00CB29E8">
          <w:rPr>
            <w:rStyle w:val="Hyperlink"/>
            <w:rFonts w:ascii="Times New Roman" w:eastAsia="Times New Roman" w:hAnsi="Times New Roman" w:cs="Times New Roman"/>
            <w:bCs/>
            <w:sz w:val="24"/>
            <w:szCs w:val="24"/>
          </w:rPr>
          <w:t>https://www.bauskasslimnica.lv/lv/par-mums/iepirkumi/cenu-aptaujas/</w:t>
        </w:r>
      </w:hyperlink>
      <w:r>
        <w:rPr>
          <w:rFonts w:ascii="Times New Roman" w:eastAsia="Times New Roman" w:hAnsi="Times New Roman" w:cs="Times New Roman"/>
          <w:bCs/>
          <w:sz w:val="24"/>
          <w:szCs w:val="24"/>
        </w:rPr>
        <w:t xml:space="preserve">. </w:t>
      </w:r>
      <w:r w:rsidRPr="00C92ADA">
        <w:rPr>
          <w:rFonts w:ascii="Times New Roman" w:eastAsia="Times New Roman" w:hAnsi="Times New Roman" w:cs="Times New Roman"/>
          <w:bCs/>
          <w:sz w:val="24"/>
          <w:szCs w:val="24"/>
        </w:rPr>
        <w:t>Tādējādi dokumenti ir publiski pieejami un vienādi sasniedzami visiem ieinteresētajiem piegādātājiem.</w:t>
      </w:r>
    </w:p>
    <w:p w:rsidR="00C92ADA" w:rsidRPr="00C92ADA" w:rsidRDefault="00C92ADA" w:rsidP="00C92ADA">
      <w:pPr>
        <w:spacing w:before="120" w:after="120"/>
        <w:jc w:val="both"/>
        <w:rPr>
          <w:rFonts w:ascii="Times New Roman" w:eastAsia="Times New Roman" w:hAnsi="Times New Roman" w:cs="Times New Roman"/>
          <w:bCs/>
          <w:sz w:val="24"/>
          <w:szCs w:val="24"/>
        </w:rPr>
      </w:pPr>
      <w:r w:rsidRPr="00C92ADA">
        <w:rPr>
          <w:rFonts w:ascii="Times New Roman" w:eastAsia="Times New Roman" w:hAnsi="Times New Roman" w:cs="Times New Roman"/>
          <w:bCs/>
          <w:sz w:val="24"/>
          <w:szCs w:val="24"/>
        </w:rPr>
        <w:t>Minētais Nolikuma 1.6.1. punkts (“Cenu aptaujas Nolikums un tā pielikumi visiem Bauskas pilsētas teritorijā esošajiem pretendentiem tiks nosūtīti elektroniskā formā ar drošu e-parakstu un laika zīmogu”) būtu attiecināms tikai uz slēgta tipa cenu aptauju gadījumiem, kad piedāvājumus var iesniegt tikai uzaicināti pretendenti</w:t>
      </w:r>
      <w:r>
        <w:rPr>
          <w:rFonts w:ascii="Times New Roman" w:eastAsia="Times New Roman" w:hAnsi="Times New Roman" w:cs="Times New Roman"/>
          <w:bCs/>
          <w:sz w:val="24"/>
          <w:szCs w:val="24"/>
        </w:rPr>
        <w:t xml:space="preserve"> – kas šajā gadījumā nav attiecināms.</w:t>
      </w:r>
    </w:p>
    <w:p w:rsidR="00C92ADA" w:rsidRPr="00C92ADA" w:rsidRDefault="00C92ADA" w:rsidP="00C92ADA">
      <w:pPr>
        <w:spacing w:before="120" w:after="120"/>
        <w:jc w:val="both"/>
        <w:rPr>
          <w:rFonts w:ascii="Times New Roman" w:eastAsia="Times New Roman" w:hAnsi="Times New Roman" w:cs="Times New Roman"/>
          <w:bCs/>
          <w:sz w:val="24"/>
          <w:szCs w:val="24"/>
        </w:rPr>
      </w:pPr>
      <w:r w:rsidRPr="00C92ADA">
        <w:rPr>
          <w:rFonts w:ascii="Times New Roman" w:eastAsia="Times New Roman" w:hAnsi="Times New Roman" w:cs="Times New Roman"/>
          <w:bCs/>
          <w:sz w:val="24"/>
          <w:szCs w:val="24"/>
        </w:rPr>
        <w:t>Pasūtītājs, īstenojot šo iepirkumu, apzināti izvēlējās atklātu publicēšanas veidu, lai veicinātu konkurenci un ļautu piedalīties visiem piegādātājiem, kas kvalificējas Nolikuma prasībām.</w:t>
      </w:r>
    </w:p>
    <w:p w:rsidR="00FE65D7" w:rsidRDefault="00C92ADA" w:rsidP="00C92ADA">
      <w:pPr>
        <w:spacing w:before="120" w:after="120"/>
        <w:jc w:val="both"/>
        <w:rPr>
          <w:rFonts w:ascii="Times New Roman" w:eastAsia="Times New Roman" w:hAnsi="Times New Roman" w:cs="Times New Roman"/>
          <w:bCs/>
          <w:sz w:val="24"/>
          <w:szCs w:val="24"/>
        </w:rPr>
      </w:pPr>
      <w:r w:rsidRPr="00C92ADA">
        <w:rPr>
          <w:rFonts w:ascii="Times New Roman" w:eastAsia="Times New Roman" w:hAnsi="Times New Roman" w:cs="Times New Roman"/>
          <w:bCs/>
          <w:sz w:val="24"/>
          <w:szCs w:val="24"/>
        </w:rPr>
        <w:t xml:space="preserve">Vienlaikus </w:t>
      </w:r>
      <w:r>
        <w:rPr>
          <w:rFonts w:ascii="Times New Roman" w:eastAsia="Times New Roman" w:hAnsi="Times New Roman" w:cs="Times New Roman"/>
          <w:bCs/>
          <w:sz w:val="24"/>
          <w:szCs w:val="24"/>
        </w:rPr>
        <w:t xml:space="preserve">Pasūtītājs norāda, </w:t>
      </w:r>
      <w:r w:rsidRPr="00C92ADA">
        <w:rPr>
          <w:rFonts w:ascii="Times New Roman" w:eastAsia="Times New Roman" w:hAnsi="Times New Roman" w:cs="Times New Roman"/>
          <w:bCs/>
          <w:sz w:val="24"/>
          <w:szCs w:val="24"/>
        </w:rPr>
        <w:t xml:space="preserve">ka </w:t>
      </w:r>
      <w:r>
        <w:rPr>
          <w:rFonts w:ascii="Times New Roman" w:eastAsia="Times New Roman" w:hAnsi="Times New Roman" w:cs="Times New Roman"/>
          <w:bCs/>
          <w:sz w:val="24"/>
          <w:szCs w:val="24"/>
        </w:rPr>
        <w:t>g</w:t>
      </w:r>
      <w:r w:rsidRPr="00C92ADA">
        <w:rPr>
          <w:rFonts w:ascii="Times New Roman" w:eastAsia="Times New Roman" w:hAnsi="Times New Roman" w:cs="Times New Roman"/>
          <w:bCs/>
          <w:sz w:val="24"/>
          <w:szCs w:val="24"/>
        </w:rPr>
        <w:t xml:space="preserve">alvenais informācijas avots par </w:t>
      </w:r>
      <w:r>
        <w:rPr>
          <w:rFonts w:ascii="Times New Roman" w:eastAsia="Times New Roman" w:hAnsi="Times New Roman" w:cs="Times New Roman"/>
          <w:bCs/>
          <w:sz w:val="24"/>
          <w:szCs w:val="24"/>
        </w:rPr>
        <w:t xml:space="preserve">tā izsludinātajām </w:t>
      </w:r>
      <w:r w:rsidRPr="00C92ADA">
        <w:rPr>
          <w:rFonts w:ascii="Times New Roman" w:eastAsia="Times New Roman" w:hAnsi="Times New Roman" w:cs="Times New Roman"/>
          <w:bCs/>
          <w:sz w:val="24"/>
          <w:szCs w:val="24"/>
        </w:rPr>
        <w:t xml:space="preserve">cenu aptaujām ir </w:t>
      </w:r>
      <w:r>
        <w:rPr>
          <w:rFonts w:ascii="Times New Roman" w:eastAsia="Times New Roman" w:hAnsi="Times New Roman" w:cs="Times New Roman"/>
          <w:bCs/>
          <w:sz w:val="24"/>
          <w:szCs w:val="24"/>
        </w:rPr>
        <w:t>Pasūtītāj</w:t>
      </w:r>
      <w:r>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 </w:t>
      </w:r>
      <w:r w:rsidRPr="00C92ADA">
        <w:rPr>
          <w:rFonts w:ascii="Times New Roman" w:eastAsia="Times New Roman" w:hAnsi="Times New Roman" w:cs="Times New Roman"/>
          <w:bCs/>
          <w:sz w:val="24"/>
          <w:szCs w:val="24"/>
        </w:rPr>
        <w:t>oficiālā mājaslapa</w:t>
      </w:r>
      <w:r w:rsidRPr="00C92ADA">
        <w:t xml:space="preserve"> </w:t>
      </w:r>
      <w:hyperlink r:id="rId7" w:history="1">
        <w:r w:rsidRPr="00CB29E8">
          <w:rPr>
            <w:rStyle w:val="Hyperlink"/>
            <w:rFonts w:ascii="Times New Roman" w:eastAsia="Times New Roman" w:hAnsi="Times New Roman" w:cs="Times New Roman"/>
            <w:bCs/>
            <w:sz w:val="24"/>
            <w:szCs w:val="24"/>
          </w:rPr>
          <w:t>https://www.bauskasslimnica.lv</w:t>
        </w:r>
      </w:hyperlink>
      <w:r w:rsidRPr="00C92AD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C92ADA">
        <w:rPr>
          <w:rFonts w:ascii="Times New Roman" w:eastAsia="Times New Roman" w:hAnsi="Times New Roman" w:cs="Times New Roman"/>
          <w:bCs/>
          <w:sz w:val="24"/>
          <w:szCs w:val="24"/>
        </w:rPr>
        <w:t>kurā tiek publicēti visi attiecīgie dokumenti un paziņojumi. Papildu tam ieinteresētajiem piegādātājiem ir pieejamas arī publiskas informācijas platformas, kas nodrošina iespēju savlaicīgi uzzināt par izsludinātajiem iepirkumiem un cenu aptaujām.</w:t>
      </w:r>
      <w:r>
        <w:rPr>
          <w:rFonts w:ascii="Times New Roman" w:eastAsia="Times New Roman" w:hAnsi="Times New Roman" w:cs="Times New Roman"/>
          <w:bCs/>
          <w:sz w:val="24"/>
          <w:szCs w:val="24"/>
        </w:rPr>
        <w:t xml:space="preserve"> T</w:t>
      </w:r>
      <w:r w:rsidRPr="00C92ADA">
        <w:rPr>
          <w:rFonts w:ascii="Times New Roman" w:eastAsia="Times New Roman" w:hAnsi="Times New Roman" w:cs="Times New Roman"/>
          <w:bCs/>
          <w:sz w:val="24"/>
          <w:szCs w:val="24"/>
        </w:rPr>
        <w:t>ādējādi informācija par izsludināto cenu aptauju ir publiski un savlaicīgi pieejama visām ieinteresētajām personām.</w:t>
      </w:r>
    </w:p>
    <w:p w:rsidR="00C92ADA" w:rsidRDefault="00C92ADA" w:rsidP="00C92ADA">
      <w:pPr>
        <w:spacing w:before="120" w:after="120"/>
        <w:jc w:val="both"/>
        <w:rPr>
          <w:rFonts w:ascii="Times New Roman" w:eastAsia="Times New Roman" w:hAnsi="Times New Roman" w:cs="Times New Roman"/>
          <w:bCs/>
          <w:sz w:val="24"/>
          <w:szCs w:val="24"/>
        </w:rPr>
      </w:pPr>
      <w:r w:rsidRPr="00C92ADA">
        <w:rPr>
          <w:rFonts w:ascii="Times New Roman" w:eastAsia="Times New Roman" w:hAnsi="Times New Roman" w:cs="Times New Roman"/>
          <w:bCs/>
          <w:sz w:val="24"/>
          <w:szCs w:val="24"/>
        </w:rPr>
        <w:t>Ņemot vērā minēto,</w:t>
      </w:r>
      <w:r>
        <w:rPr>
          <w:rFonts w:ascii="Times New Roman" w:eastAsia="Times New Roman" w:hAnsi="Times New Roman" w:cs="Times New Roman"/>
          <w:bCs/>
          <w:sz w:val="24"/>
          <w:szCs w:val="24"/>
        </w:rPr>
        <w:t xml:space="preserve"> uzdotais</w:t>
      </w:r>
      <w:r w:rsidRPr="00C92ADA">
        <w:rPr>
          <w:rFonts w:ascii="Times New Roman" w:eastAsia="Times New Roman" w:hAnsi="Times New Roman" w:cs="Times New Roman"/>
          <w:bCs/>
          <w:sz w:val="24"/>
          <w:szCs w:val="24"/>
        </w:rPr>
        <w:t xml:space="preserve"> jautājums par Nolikuma 1.6.1. punkta piemērošanu ir formāls un pēc būtības neietekmē ne procedūras atklātību, ne pretendentu iespējas iegūt un izmantot informāciju par cenu aptauju.</w:t>
      </w:r>
    </w:p>
    <w:p w:rsidR="00FD11EE" w:rsidRDefault="00FD11EE" w:rsidP="00C92ADA">
      <w:pPr>
        <w:spacing w:before="120" w:after="1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Papildu, l</w:t>
      </w:r>
      <w:r w:rsidRPr="00FD11EE">
        <w:rPr>
          <w:rFonts w:ascii="Times New Roman" w:eastAsia="Times New Roman" w:hAnsi="Times New Roman" w:cs="Times New Roman"/>
          <w:bCs/>
          <w:sz w:val="24"/>
          <w:szCs w:val="24"/>
        </w:rPr>
        <w:t xml:space="preserve">ai izslēgtu iespēju šo punktu interpretēt dažādi, </w:t>
      </w:r>
      <w:r>
        <w:rPr>
          <w:rFonts w:ascii="Times New Roman" w:eastAsia="Times New Roman" w:hAnsi="Times New Roman" w:cs="Times New Roman"/>
          <w:bCs/>
          <w:sz w:val="24"/>
          <w:szCs w:val="24"/>
        </w:rPr>
        <w:t>P</w:t>
      </w:r>
      <w:r w:rsidRPr="00FD11EE">
        <w:rPr>
          <w:rFonts w:ascii="Times New Roman" w:eastAsia="Times New Roman" w:hAnsi="Times New Roman" w:cs="Times New Roman"/>
          <w:bCs/>
          <w:sz w:val="24"/>
          <w:szCs w:val="24"/>
        </w:rPr>
        <w:t xml:space="preserve">asūtītājs svītros Nolikuma 1.6.1. punktu kā neattiecināmu uz atklātas </w:t>
      </w:r>
      <w:r>
        <w:rPr>
          <w:rFonts w:ascii="Times New Roman" w:eastAsia="Times New Roman" w:hAnsi="Times New Roman" w:cs="Times New Roman"/>
          <w:bCs/>
          <w:sz w:val="24"/>
          <w:szCs w:val="24"/>
        </w:rPr>
        <w:t xml:space="preserve">procedūras – publiski izsludinātas </w:t>
      </w:r>
      <w:r w:rsidRPr="00FD11EE">
        <w:rPr>
          <w:rFonts w:ascii="Times New Roman" w:eastAsia="Times New Roman" w:hAnsi="Times New Roman" w:cs="Times New Roman"/>
          <w:bCs/>
          <w:sz w:val="24"/>
          <w:szCs w:val="24"/>
        </w:rPr>
        <w:t>cenu aptaujas gadījumu.</w:t>
      </w:r>
    </w:p>
    <w:p w:rsidR="00C92ADA" w:rsidRDefault="00C92ADA" w:rsidP="00C92ADA">
      <w:pPr>
        <w:spacing w:before="120" w:after="120"/>
        <w:jc w:val="both"/>
        <w:rPr>
          <w:rFonts w:ascii="Times New Roman" w:eastAsia="Times New Roman" w:hAnsi="Times New Roman" w:cs="Times New Roman"/>
          <w:bCs/>
          <w:sz w:val="24"/>
          <w:szCs w:val="24"/>
        </w:rPr>
      </w:pPr>
    </w:p>
    <w:p w:rsidR="00C92ADA" w:rsidRPr="00FE65D7" w:rsidRDefault="00C92ADA" w:rsidP="00C92ADA">
      <w:pPr>
        <w:spacing w:before="120" w:after="120"/>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2</w:t>
      </w:r>
      <w:r w:rsidRPr="00FE65D7">
        <w:rPr>
          <w:rFonts w:ascii="Times New Roman" w:eastAsia="Times New Roman" w:hAnsi="Times New Roman" w:cs="Times New Roman"/>
          <w:b/>
          <w:bCs/>
          <w:sz w:val="24"/>
          <w:szCs w:val="24"/>
          <w:u w:val="single"/>
        </w:rPr>
        <w:t>.jautājums</w:t>
      </w:r>
    </w:p>
    <w:p w:rsidR="00C92ADA" w:rsidRDefault="00C92ADA" w:rsidP="00C92ADA">
      <w:pPr>
        <w:spacing w:before="120" w:after="120"/>
        <w:jc w:val="both"/>
        <w:rPr>
          <w:rFonts w:ascii="Times New Roman" w:eastAsia="Times New Roman" w:hAnsi="Times New Roman" w:cs="Times New Roman"/>
          <w:bCs/>
          <w:sz w:val="24"/>
          <w:szCs w:val="24"/>
        </w:rPr>
      </w:pPr>
      <w:r w:rsidRPr="00C92ADA">
        <w:rPr>
          <w:rFonts w:ascii="Times New Roman" w:eastAsia="Times New Roman" w:hAnsi="Times New Roman" w:cs="Times New Roman"/>
          <w:bCs/>
          <w:sz w:val="24"/>
          <w:szCs w:val="24"/>
        </w:rPr>
        <w:drawing>
          <wp:inline distT="0" distB="0" distL="0" distR="0" wp14:anchorId="652DE249" wp14:editId="5B1C4083">
            <wp:extent cx="5760085"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085" cy="454660"/>
                    </a:xfrm>
                    <a:prstGeom prst="rect">
                      <a:avLst/>
                    </a:prstGeom>
                  </pic:spPr>
                </pic:pic>
              </a:graphicData>
            </a:graphic>
          </wp:inline>
        </w:drawing>
      </w:r>
    </w:p>
    <w:p w:rsidR="00C92ADA" w:rsidRDefault="00C92ADA" w:rsidP="00C92ADA">
      <w:pPr>
        <w:spacing w:before="120" w:after="120"/>
        <w:jc w:val="both"/>
        <w:rPr>
          <w:rFonts w:ascii="Times New Roman" w:eastAsia="Times New Roman" w:hAnsi="Times New Roman" w:cs="Times New Roman"/>
          <w:b/>
          <w:bCs/>
          <w:sz w:val="24"/>
          <w:szCs w:val="24"/>
          <w:u w:val="single"/>
        </w:rPr>
      </w:pPr>
      <w:r w:rsidRPr="00FE65D7">
        <w:rPr>
          <w:rFonts w:ascii="Times New Roman" w:eastAsia="Times New Roman" w:hAnsi="Times New Roman" w:cs="Times New Roman"/>
          <w:b/>
          <w:bCs/>
          <w:sz w:val="24"/>
          <w:szCs w:val="24"/>
          <w:u w:val="single"/>
        </w:rPr>
        <w:t>Atbilde:</w:t>
      </w:r>
    </w:p>
    <w:p w:rsidR="00C92ADA" w:rsidRPr="00C92ADA" w:rsidRDefault="00C92ADA" w:rsidP="00C92ADA">
      <w:pPr>
        <w:spacing w:before="120" w:after="120"/>
        <w:jc w:val="both"/>
        <w:rPr>
          <w:rFonts w:ascii="Times New Roman" w:eastAsia="Times New Roman" w:hAnsi="Times New Roman" w:cs="Times New Roman"/>
          <w:bCs/>
          <w:sz w:val="24"/>
          <w:szCs w:val="24"/>
        </w:rPr>
      </w:pPr>
      <w:r w:rsidRPr="00C92ADA">
        <w:rPr>
          <w:rFonts w:ascii="Times New Roman" w:eastAsia="Times New Roman" w:hAnsi="Times New Roman" w:cs="Times New Roman"/>
          <w:bCs/>
          <w:sz w:val="24"/>
          <w:szCs w:val="24"/>
        </w:rPr>
        <w:t xml:space="preserve">Pasūtītājs, izstrādājot tehnisko specifikāciju, ir paredzējis, ka prasība “Ir aprīkots ar dzesēšanas iekārtām miruša cilvēka uzglabāšanai” attiecināma </w:t>
      </w:r>
      <w:r w:rsidRPr="00FD11EE">
        <w:rPr>
          <w:rFonts w:ascii="Times New Roman" w:eastAsia="Times New Roman" w:hAnsi="Times New Roman" w:cs="Times New Roman"/>
          <w:bCs/>
          <w:sz w:val="24"/>
          <w:szCs w:val="24"/>
          <w:u w:val="single"/>
        </w:rPr>
        <w:t>uz morgu</w:t>
      </w:r>
      <w:r w:rsidRPr="00C92ADA">
        <w:rPr>
          <w:rFonts w:ascii="Times New Roman" w:eastAsia="Times New Roman" w:hAnsi="Times New Roman" w:cs="Times New Roman"/>
          <w:bCs/>
          <w:sz w:val="24"/>
          <w:szCs w:val="24"/>
        </w:rPr>
        <w:t>, kurā tiek veikta mirušo uzglabāšana, nevis uz transportlīdzekli (katafalku), ar kuru tiek nodrošināta miruša cilvēka pārvadāšana.</w:t>
      </w:r>
      <w:r w:rsidR="00FD11EE">
        <w:rPr>
          <w:rFonts w:ascii="Times New Roman" w:eastAsia="Times New Roman" w:hAnsi="Times New Roman" w:cs="Times New Roman"/>
          <w:bCs/>
          <w:sz w:val="24"/>
          <w:szCs w:val="24"/>
        </w:rPr>
        <w:t xml:space="preserve"> </w:t>
      </w:r>
      <w:r w:rsidRPr="00C92ADA">
        <w:rPr>
          <w:rFonts w:ascii="Times New Roman" w:eastAsia="Times New Roman" w:hAnsi="Times New Roman" w:cs="Times New Roman"/>
          <w:bCs/>
          <w:sz w:val="24"/>
          <w:szCs w:val="24"/>
        </w:rPr>
        <w:t>Šāds formulējums izvēlēts, lai nodrošinātu, ka pakalpojuma sniedzējam ir pieejamas atbilstošas telpas un tehniskais aprīkojums mirušo uzglabāšanai saskaņā ar normatīvajos aktos noteiktajām sanitārajām un higiēnas prasībām.</w:t>
      </w:r>
    </w:p>
    <w:p w:rsidR="00C92ADA" w:rsidRDefault="00FD11EE" w:rsidP="00C92ADA">
      <w:pPr>
        <w:spacing w:before="120" w:after="1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Tomēr, l</w:t>
      </w:r>
      <w:r w:rsidR="00C92ADA" w:rsidRPr="00C92ADA">
        <w:rPr>
          <w:rFonts w:ascii="Times New Roman" w:eastAsia="Times New Roman" w:hAnsi="Times New Roman" w:cs="Times New Roman"/>
          <w:bCs/>
          <w:sz w:val="24"/>
          <w:szCs w:val="24"/>
        </w:rPr>
        <w:t>ai izslēgtu jebkādas dažādas interpretācijas iespējas, pasūtītājs precizēs tehnisko specifikāciju, skaidri norādot, ka minētā prasība ir attiecināma uz morgu, kurā tiek veikta mirušo uzglabāšana.</w:t>
      </w:r>
    </w:p>
    <w:p w:rsidR="00FD11EE" w:rsidRDefault="00FD11EE" w:rsidP="00C92ADA">
      <w:pPr>
        <w:spacing w:before="120" w:after="120"/>
        <w:jc w:val="both"/>
        <w:rPr>
          <w:rFonts w:ascii="Times New Roman" w:eastAsia="Times New Roman" w:hAnsi="Times New Roman" w:cs="Times New Roman"/>
          <w:bCs/>
          <w:sz w:val="24"/>
          <w:szCs w:val="24"/>
        </w:rPr>
      </w:pPr>
    </w:p>
    <w:p w:rsidR="00FD11EE" w:rsidRPr="00FE65D7" w:rsidRDefault="00FD11EE" w:rsidP="00FD11EE">
      <w:pPr>
        <w:spacing w:before="120" w:after="120"/>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3</w:t>
      </w:r>
      <w:r w:rsidRPr="00FE65D7">
        <w:rPr>
          <w:rFonts w:ascii="Times New Roman" w:eastAsia="Times New Roman" w:hAnsi="Times New Roman" w:cs="Times New Roman"/>
          <w:b/>
          <w:bCs/>
          <w:sz w:val="24"/>
          <w:szCs w:val="24"/>
          <w:u w:val="single"/>
        </w:rPr>
        <w:t>.jautājums</w:t>
      </w:r>
    </w:p>
    <w:p w:rsidR="00FD11EE" w:rsidRDefault="00FD11EE" w:rsidP="00C92ADA">
      <w:pPr>
        <w:spacing w:before="120" w:after="120"/>
        <w:jc w:val="both"/>
        <w:rPr>
          <w:rFonts w:ascii="Times New Roman" w:eastAsia="Times New Roman" w:hAnsi="Times New Roman" w:cs="Times New Roman"/>
          <w:b/>
          <w:bCs/>
          <w:sz w:val="24"/>
          <w:szCs w:val="24"/>
        </w:rPr>
      </w:pPr>
      <w:r w:rsidRPr="00FD11EE">
        <w:rPr>
          <w:rFonts w:ascii="Times New Roman" w:eastAsia="Times New Roman" w:hAnsi="Times New Roman" w:cs="Times New Roman"/>
          <w:b/>
          <w:bCs/>
          <w:sz w:val="24"/>
          <w:szCs w:val="24"/>
        </w:rPr>
        <w:drawing>
          <wp:inline distT="0" distB="0" distL="0" distR="0" wp14:anchorId="55DB4805" wp14:editId="5747EAEC">
            <wp:extent cx="5760085" cy="5067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506730"/>
                    </a:xfrm>
                    <a:prstGeom prst="rect">
                      <a:avLst/>
                    </a:prstGeom>
                  </pic:spPr>
                </pic:pic>
              </a:graphicData>
            </a:graphic>
          </wp:inline>
        </w:drawing>
      </w:r>
    </w:p>
    <w:p w:rsidR="00FD11EE" w:rsidRDefault="00FD11EE" w:rsidP="00FD11EE">
      <w:pPr>
        <w:spacing w:before="120" w:after="120"/>
        <w:jc w:val="both"/>
        <w:rPr>
          <w:rFonts w:ascii="Times New Roman" w:eastAsia="Times New Roman" w:hAnsi="Times New Roman" w:cs="Times New Roman"/>
          <w:b/>
          <w:bCs/>
          <w:sz w:val="24"/>
          <w:szCs w:val="24"/>
          <w:u w:val="single"/>
        </w:rPr>
      </w:pPr>
      <w:r w:rsidRPr="00FE65D7">
        <w:rPr>
          <w:rFonts w:ascii="Times New Roman" w:eastAsia="Times New Roman" w:hAnsi="Times New Roman" w:cs="Times New Roman"/>
          <w:b/>
          <w:bCs/>
          <w:sz w:val="24"/>
          <w:szCs w:val="24"/>
          <w:u w:val="single"/>
        </w:rPr>
        <w:t>Atbilde:</w:t>
      </w:r>
    </w:p>
    <w:p w:rsidR="00FD11EE" w:rsidRPr="00FD11EE" w:rsidRDefault="00FD11EE" w:rsidP="00FD11EE">
      <w:pPr>
        <w:spacing w:before="120" w:after="120"/>
        <w:jc w:val="both"/>
        <w:rPr>
          <w:rFonts w:ascii="Times New Roman" w:eastAsia="Times New Roman" w:hAnsi="Times New Roman" w:cs="Times New Roman"/>
          <w:bCs/>
          <w:sz w:val="24"/>
          <w:szCs w:val="24"/>
        </w:rPr>
      </w:pPr>
      <w:r w:rsidRPr="00FD11EE">
        <w:rPr>
          <w:rFonts w:ascii="Times New Roman" w:eastAsia="Times New Roman" w:hAnsi="Times New Roman" w:cs="Times New Roman"/>
          <w:bCs/>
          <w:sz w:val="24"/>
          <w:szCs w:val="24"/>
        </w:rPr>
        <w:t>Saskaņā ar Nolikuma un tā pielikumu saturu, visas prasības, kas attiecas uz pakalpojuma izpildi, tostarp uzglabāšanas apstākļiem, ir noteiktas Tehniskajā specifikācijā. Tajā ir norādīts, ka pakalpojuma sniedzējam jānodrošina mirušu cilvēku uzglabāšana morga telpās, kas ir aprīkotas ar dzesēšanas iekārtām miruša cilvēka uzglabāšanai.</w:t>
      </w:r>
    </w:p>
    <w:p w:rsidR="00FD11EE" w:rsidRPr="00FD11EE" w:rsidRDefault="00FD11EE" w:rsidP="00FD11EE">
      <w:pPr>
        <w:spacing w:before="120" w:after="120"/>
        <w:jc w:val="both"/>
        <w:rPr>
          <w:rFonts w:ascii="Times New Roman" w:eastAsia="Times New Roman" w:hAnsi="Times New Roman" w:cs="Times New Roman"/>
          <w:bCs/>
          <w:sz w:val="24"/>
          <w:szCs w:val="24"/>
        </w:rPr>
      </w:pPr>
      <w:r w:rsidRPr="00FD11EE">
        <w:rPr>
          <w:rFonts w:ascii="Times New Roman" w:eastAsia="Times New Roman" w:hAnsi="Times New Roman" w:cs="Times New Roman"/>
          <w:bCs/>
          <w:sz w:val="24"/>
          <w:szCs w:val="24"/>
        </w:rPr>
        <w:t>Papildu norādām, ka Nolikuma 1.1. punktā ietvertais “Paziņojums par cenu aptauju” sniedz vispārīgu informāciju par pakalpojuma priekšmetu – mirušu cilvēku nogādāšanu uz morga prasībām atbilstošām telpām un uzglabāšanu –, taču detalizētās prasības attiecībā uz pakalpojuma izpildi ir iekļautas tieši Tehniskajā specifikācijā.</w:t>
      </w:r>
    </w:p>
    <w:p w:rsidR="00FD11EE" w:rsidRDefault="00FD11EE" w:rsidP="00FD11EE">
      <w:pPr>
        <w:spacing w:before="120" w:after="120"/>
        <w:jc w:val="both"/>
        <w:rPr>
          <w:rFonts w:ascii="Times New Roman" w:eastAsia="Times New Roman" w:hAnsi="Times New Roman" w:cs="Times New Roman"/>
          <w:bCs/>
          <w:sz w:val="24"/>
          <w:szCs w:val="24"/>
        </w:rPr>
      </w:pPr>
      <w:r w:rsidRPr="00FD11EE">
        <w:rPr>
          <w:rFonts w:ascii="Times New Roman" w:eastAsia="Times New Roman" w:hAnsi="Times New Roman" w:cs="Times New Roman"/>
          <w:bCs/>
          <w:sz w:val="24"/>
          <w:szCs w:val="24"/>
        </w:rPr>
        <w:t>Vienlaikus pasūtītājs uzsver, ka ieinteresētajam piegādātājam kā savas jomas profesionālim ir jāzina un jāspēj nodrošināt, lai piedāvātās morga telpas un to aprīkojums atbilstu spēkā esošo normatīvo aktu un sanitāro prasību noteiktajiem kritērijiem mirušo uzglabāšanai.</w:t>
      </w:r>
    </w:p>
    <w:p w:rsidR="00FD11EE" w:rsidRDefault="00FD11EE" w:rsidP="00FD11EE">
      <w:pPr>
        <w:spacing w:before="120" w:after="120"/>
        <w:jc w:val="both"/>
        <w:rPr>
          <w:rFonts w:ascii="Times New Roman" w:eastAsia="Times New Roman" w:hAnsi="Times New Roman" w:cs="Times New Roman"/>
          <w:bCs/>
          <w:sz w:val="24"/>
          <w:szCs w:val="24"/>
        </w:rPr>
      </w:pPr>
    </w:p>
    <w:p w:rsidR="00FD11EE" w:rsidRPr="00FE65D7" w:rsidRDefault="00FD11EE" w:rsidP="00FD11EE">
      <w:pPr>
        <w:spacing w:before="120" w:after="120"/>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4</w:t>
      </w:r>
      <w:r w:rsidRPr="00FE65D7">
        <w:rPr>
          <w:rFonts w:ascii="Times New Roman" w:eastAsia="Times New Roman" w:hAnsi="Times New Roman" w:cs="Times New Roman"/>
          <w:b/>
          <w:bCs/>
          <w:sz w:val="24"/>
          <w:szCs w:val="24"/>
          <w:u w:val="single"/>
        </w:rPr>
        <w:t>.jautājums</w:t>
      </w:r>
    </w:p>
    <w:p w:rsidR="00FD11EE" w:rsidRDefault="00FD11EE" w:rsidP="00FD11EE">
      <w:pPr>
        <w:spacing w:before="120" w:after="120"/>
        <w:jc w:val="both"/>
        <w:rPr>
          <w:rFonts w:ascii="Times New Roman" w:eastAsia="Times New Roman" w:hAnsi="Times New Roman" w:cs="Times New Roman"/>
          <w:b/>
          <w:bCs/>
          <w:sz w:val="24"/>
          <w:szCs w:val="24"/>
          <w:u w:val="single"/>
        </w:rPr>
      </w:pPr>
      <w:r w:rsidRPr="00FD11EE">
        <w:rPr>
          <w:rFonts w:ascii="Times New Roman" w:eastAsia="Times New Roman" w:hAnsi="Times New Roman" w:cs="Times New Roman"/>
          <w:bCs/>
          <w:sz w:val="24"/>
          <w:szCs w:val="24"/>
        </w:rPr>
        <w:drawing>
          <wp:inline distT="0" distB="0" distL="0" distR="0" wp14:anchorId="3FCF3758" wp14:editId="63702548">
            <wp:extent cx="5760085" cy="5568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085" cy="556895"/>
                    </a:xfrm>
                    <a:prstGeom prst="rect">
                      <a:avLst/>
                    </a:prstGeom>
                  </pic:spPr>
                </pic:pic>
              </a:graphicData>
            </a:graphic>
          </wp:inline>
        </w:drawing>
      </w:r>
      <w:r w:rsidRPr="00FD11EE">
        <w:rPr>
          <w:rFonts w:ascii="Times New Roman" w:eastAsia="Times New Roman" w:hAnsi="Times New Roman" w:cs="Times New Roman"/>
          <w:b/>
          <w:bCs/>
          <w:sz w:val="24"/>
          <w:szCs w:val="24"/>
          <w:u w:val="single"/>
        </w:rPr>
        <w:t xml:space="preserve"> </w:t>
      </w:r>
      <w:r w:rsidRPr="00FE65D7">
        <w:rPr>
          <w:rFonts w:ascii="Times New Roman" w:eastAsia="Times New Roman" w:hAnsi="Times New Roman" w:cs="Times New Roman"/>
          <w:b/>
          <w:bCs/>
          <w:sz w:val="24"/>
          <w:szCs w:val="24"/>
          <w:u w:val="single"/>
        </w:rPr>
        <w:t>Atbilde:</w:t>
      </w:r>
    </w:p>
    <w:p w:rsidR="00CE6B77" w:rsidRPr="00CE6B77" w:rsidRDefault="00CE6B77" w:rsidP="00CE6B77">
      <w:pPr>
        <w:spacing w:before="120" w:after="120"/>
        <w:jc w:val="both"/>
        <w:rPr>
          <w:rFonts w:ascii="Times New Roman" w:eastAsia="Times New Roman" w:hAnsi="Times New Roman" w:cs="Times New Roman"/>
          <w:bCs/>
          <w:sz w:val="24"/>
          <w:szCs w:val="24"/>
        </w:rPr>
      </w:pPr>
      <w:r w:rsidRPr="00CE6B77">
        <w:rPr>
          <w:rFonts w:ascii="Times New Roman" w:eastAsia="Times New Roman" w:hAnsi="Times New Roman" w:cs="Times New Roman"/>
          <w:bCs/>
          <w:sz w:val="24"/>
          <w:szCs w:val="24"/>
        </w:rPr>
        <w:t xml:space="preserve">Pasūtītājs ir izvērtējis norādi par Līguma projekta 1.2. un 3.2. punktu atbilstību tehniskajai specifikācijai un apstiprina, ka tehniskajā specifikācijā noteiktais ierašanās laiks – </w:t>
      </w:r>
      <w:r w:rsidRPr="00CE6B77">
        <w:rPr>
          <w:rFonts w:ascii="Times New Roman" w:eastAsia="Times New Roman" w:hAnsi="Times New Roman" w:cs="Times New Roman"/>
          <w:b/>
          <w:bCs/>
          <w:sz w:val="24"/>
          <w:szCs w:val="24"/>
        </w:rPr>
        <w:t>ne ātrāk kā pēc divām stundām un ne vēlāk kā trīs stundas pēc izsaukuma saņemšanas</w:t>
      </w:r>
      <w:r w:rsidRPr="00CE6B77">
        <w:rPr>
          <w:rFonts w:ascii="Times New Roman" w:eastAsia="Times New Roman" w:hAnsi="Times New Roman" w:cs="Times New Roman"/>
          <w:bCs/>
          <w:sz w:val="24"/>
          <w:szCs w:val="24"/>
        </w:rPr>
        <w:t xml:space="preserve"> – ir pareizais un spēkā esošais.</w:t>
      </w:r>
    </w:p>
    <w:p w:rsidR="00CE6B77" w:rsidRPr="00CE6B77" w:rsidRDefault="00CE6B77" w:rsidP="00CE6B77">
      <w:pPr>
        <w:spacing w:before="120" w:after="120"/>
        <w:jc w:val="both"/>
        <w:rPr>
          <w:rFonts w:ascii="Times New Roman" w:eastAsia="Times New Roman" w:hAnsi="Times New Roman" w:cs="Times New Roman"/>
          <w:bCs/>
          <w:sz w:val="24"/>
          <w:szCs w:val="24"/>
        </w:rPr>
      </w:pPr>
    </w:p>
    <w:p w:rsidR="00CE6B77" w:rsidRPr="00CE6B77" w:rsidRDefault="00CE6B77" w:rsidP="00CE6B77">
      <w:pPr>
        <w:spacing w:before="120" w:after="120"/>
        <w:jc w:val="both"/>
        <w:rPr>
          <w:rFonts w:ascii="Times New Roman" w:eastAsia="Times New Roman" w:hAnsi="Times New Roman" w:cs="Times New Roman"/>
          <w:bCs/>
          <w:sz w:val="24"/>
          <w:szCs w:val="24"/>
        </w:rPr>
      </w:pPr>
      <w:r w:rsidRPr="00CE6B77">
        <w:rPr>
          <w:rFonts w:ascii="Times New Roman" w:eastAsia="Times New Roman" w:hAnsi="Times New Roman" w:cs="Times New Roman"/>
          <w:bCs/>
          <w:sz w:val="24"/>
          <w:szCs w:val="24"/>
        </w:rPr>
        <w:lastRenderedPageBreak/>
        <w:t xml:space="preserve">Atšķirība, kas redzama Līguma projekta tekstā (norāde uz vienas stundas intervālu), ir tehniska neprecizitāte, kas radusies dokumenta sagatavošanas procesā, un to </w:t>
      </w:r>
      <w:r>
        <w:rPr>
          <w:rFonts w:ascii="Times New Roman" w:eastAsia="Times New Roman" w:hAnsi="Times New Roman" w:cs="Times New Roman"/>
          <w:bCs/>
          <w:sz w:val="24"/>
          <w:szCs w:val="24"/>
        </w:rPr>
        <w:t>P</w:t>
      </w:r>
      <w:r w:rsidRPr="00CE6B77">
        <w:rPr>
          <w:rFonts w:ascii="Times New Roman" w:eastAsia="Times New Roman" w:hAnsi="Times New Roman" w:cs="Times New Roman"/>
          <w:bCs/>
          <w:sz w:val="24"/>
          <w:szCs w:val="24"/>
        </w:rPr>
        <w:t>asūtītājs precizēs, lai nodrošinātu pilnīgu saskaņotību starp tehnisko specifikāciju un līguma projektu.</w:t>
      </w:r>
    </w:p>
    <w:p w:rsidR="00FD11EE" w:rsidRDefault="00CE6B77" w:rsidP="00CE6B77">
      <w:pPr>
        <w:spacing w:before="120" w:after="120"/>
        <w:jc w:val="both"/>
        <w:rPr>
          <w:rFonts w:ascii="Times New Roman" w:eastAsia="Times New Roman" w:hAnsi="Times New Roman" w:cs="Times New Roman"/>
          <w:bCs/>
          <w:sz w:val="24"/>
          <w:szCs w:val="24"/>
        </w:rPr>
      </w:pPr>
      <w:r w:rsidRPr="00CE6B77">
        <w:rPr>
          <w:rFonts w:ascii="Times New Roman" w:eastAsia="Times New Roman" w:hAnsi="Times New Roman" w:cs="Times New Roman"/>
          <w:bCs/>
          <w:sz w:val="24"/>
          <w:szCs w:val="24"/>
        </w:rPr>
        <w:t xml:space="preserve">Vienlaikus </w:t>
      </w:r>
      <w:r>
        <w:rPr>
          <w:rFonts w:ascii="Times New Roman" w:eastAsia="Times New Roman" w:hAnsi="Times New Roman" w:cs="Times New Roman"/>
          <w:bCs/>
          <w:sz w:val="24"/>
          <w:szCs w:val="24"/>
        </w:rPr>
        <w:t>P</w:t>
      </w:r>
      <w:r w:rsidRPr="00CE6B77">
        <w:rPr>
          <w:rFonts w:ascii="Times New Roman" w:eastAsia="Times New Roman" w:hAnsi="Times New Roman" w:cs="Times New Roman"/>
          <w:bCs/>
          <w:sz w:val="24"/>
          <w:szCs w:val="24"/>
        </w:rPr>
        <w:t>asūtītājs uzsver, ka šī redakcionālā neprecizitāte neietekmē procedūras būtību, konkursa noteikumus vai pretendentu vienlīdzīgas iespējas piedalīties cenu aptaujā, un tiks novērsta ar Līguma projekta grozījumiem pirms tā galīgās apstiprināšanas.</w:t>
      </w:r>
    </w:p>
    <w:p w:rsidR="00CE6B77" w:rsidRDefault="00CE6B77" w:rsidP="00CE6B77">
      <w:pPr>
        <w:spacing w:before="120" w:after="120"/>
        <w:jc w:val="both"/>
        <w:rPr>
          <w:rFonts w:ascii="Times New Roman" w:eastAsia="Times New Roman" w:hAnsi="Times New Roman" w:cs="Times New Roman"/>
          <w:bCs/>
          <w:sz w:val="24"/>
          <w:szCs w:val="24"/>
        </w:rPr>
      </w:pPr>
    </w:p>
    <w:p w:rsidR="00CE6B77" w:rsidRPr="00FE65D7" w:rsidRDefault="00CE6B77" w:rsidP="00CE6B77">
      <w:pPr>
        <w:spacing w:before="120" w:after="120"/>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5</w:t>
      </w:r>
      <w:r w:rsidRPr="00FE65D7">
        <w:rPr>
          <w:rFonts w:ascii="Times New Roman" w:eastAsia="Times New Roman" w:hAnsi="Times New Roman" w:cs="Times New Roman"/>
          <w:b/>
          <w:bCs/>
          <w:sz w:val="24"/>
          <w:szCs w:val="24"/>
          <w:u w:val="single"/>
        </w:rPr>
        <w:t>.jautājums</w:t>
      </w:r>
    </w:p>
    <w:p w:rsidR="00CE6B77" w:rsidRDefault="00CE6B77" w:rsidP="00CE6B77">
      <w:pPr>
        <w:spacing w:before="120" w:after="120"/>
        <w:jc w:val="both"/>
        <w:rPr>
          <w:rFonts w:ascii="Times New Roman" w:eastAsia="Times New Roman" w:hAnsi="Times New Roman" w:cs="Times New Roman"/>
          <w:bCs/>
          <w:sz w:val="24"/>
          <w:szCs w:val="24"/>
        </w:rPr>
      </w:pPr>
      <w:r w:rsidRPr="00CE6B77">
        <w:rPr>
          <w:rFonts w:ascii="Times New Roman" w:eastAsia="Times New Roman" w:hAnsi="Times New Roman" w:cs="Times New Roman"/>
          <w:bCs/>
          <w:sz w:val="24"/>
          <w:szCs w:val="24"/>
        </w:rPr>
        <w:drawing>
          <wp:inline distT="0" distB="0" distL="0" distR="0" wp14:anchorId="276EDBF3" wp14:editId="594B412D">
            <wp:extent cx="5760085" cy="7067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706755"/>
                    </a:xfrm>
                    <a:prstGeom prst="rect">
                      <a:avLst/>
                    </a:prstGeom>
                  </pic:spPr>
                </pic:pic>
              </a:graphicData>
            </a:graphic>
          </wp:inline>
        </w:drawing>
      </w:r>
    </w:p>
    <w:p w:rsidR="00CE6B77" w:rsidRDefault="00CE6B77" w:rsidP="00CE6B77">
      <w:pPr>
        <w:spacing w:before="120" w:after="120"/>
        <w:jc w:val="both"/>
        <w:rPr>
          <w:rFonts w:ascii="Times New Roman" w:eastAsia="Times New Roman" w:hAnsi="Times New Roman" w:cs="Times New Roman"/>
          <w:b/>
          <w:bCs/>
          <w:sz w:val="24"/>
          <w:szCs w:val="24"/>
          <w:u w:val="single"/>
        </w:rPr>
      </w:pPr>
      <w:r w:rsidRPr="00FE65D7">
        <w:rPr>
          <w:rFonts w:ascii="Times New Roman" w:eastAsia="Times New Roman" w:hAnsi="Times New Roman" w:cs="Times New Roman"/>
          <w:b/>
          <w:bCs/>
          <w:sz w:val="24"/>
          <w:szCs w:val="24"/>
          <w:u w:val="single"/>
        </w:rPr>
        <w:t>Atbilde:</w:t>
      </w:r>
    </w:p>
    <w:p w:rsidR="00CE6B77" w:rsidRPr="00CE6B77" w:rsidRDefault="00CE6B77" w:rsidP="00CE6B77">
      <w:pPr>
        <w:spacing w:before="120" w:after="120"/>
        <w:jc w:val="both"/>
        <w:rPr>
          <w:rFonts w:ascii="Times New Roman" w:eastAsia="Times New Roman" w:hAnsi="Times New Roman" w:cs="Times New Roman"/>
          <w:bCs/>
          <w:sz w:val="24"/>
          <w:szCs w:val="24"/>
        </w:rPr>
      </w:pPr>
      <w:r w:rsidRPr="00CE6B77">
        <w:rPr>
          <w:rFonts w:ascii="Times New Roman" w:eastAsia="Times New Roman" w:hAnsi="Times New Roman" w:cs="Times New Roman"/>
          <w:bCs/>
          <w:sz w:val="24"/>
          <w:szCs w:val="24"/>
        </w:rPr>
        <w:t>Līguma 2.1.6. punkts attiecas uz Pasūtītāja un pakalpojuma sniedzēja sadarbību, nodrošinot visu ar miruša cilvēka dokumentācijas noformēšanu saistīto procesu. Šajā kontekstā ir runa par Pasūtītāja pienākumu sagatavot attiecīgo medicīnisko dokumentu, savukārt Izpildītājs nodrošina, lai šis dokuments nepieciešamības gadījumā tiktu nodots mirušā piederīgajiem kopā ar citiem izdošanai paredzētajiem materiāliem.</w:t>
      </w:r>
    </w:p>
    <w:p w:rsidR="00CE6B77" w:rsidRDefault="00CE6B77" w:rsidP="00CE6B77">
      <w:pPr>
        <w:spacing w:before="120" w:after="120"/>
        <w:jc w:val="both"/>
        <w:rPr>
          <w:rFonts w:ascii="Times New Roman" w:eastAsia="Times New Roman" w:hAnsi="Times New Roman" w:cs="Times New Roman"/>
          <w:bCs/>
          <w:sz w:val="24"/>
          <w:szCs w:val="24"/>
        </w:rPr>
      </w:pPr>
      <w:r w:rsidRPr="00CE6B77">
        <w:rPr>
          <w:rFonts w:ascii="Times New Roman" w:eastAsia="Times New Roman" w:hAnsi="Times New Roman" w:cs="Times New Roman"/>
          <w:bCs/>
          <w:sz w:val="24"/>
          <w:szCs w:val="24"/>
        </w:rPr>
        <w:t>Pasūtītājam ir pilnībā skaidrs kompetenču sadalījums starp ārstniecības iestādi un Dzimtsarakstu nodaļu, un Līguma 2.1.6. punkta formulējums precīzi atbilst praktiskajai kārtībai, kādā notiek dokumentu aprite pēc nāves fakta konstatēšanas.</w:t>
      </w:r>
    </w:p>
    <w:p w:rsidR="00CE6B77" w:rsidRDefault="00CE6B77" w:rsidP="00CE6B77">
      <w:pPr>
        <w:spacing w:before="120" w:after="120"/>
        <w:jc w:val="both"/>
        <w:rPr>
          <w:rFonts w:ascii="Times New Roman" w:eastAsia="Times New Roman" w:hAnsi="Times New Roman" w:cs="Times New Roman"/>
          <w:bCs/>
          <w:sz w:val="24"/>
          <w:szCs w:val="24"/>
        </w:rPr>
      </w:pPr>
    </w:p>
    <w:p w:rsidR="00CE6B77" w:rsidRPr="00FE65D7" w:rsidRDefault="00CE6B77" w:rsidP="00CE6B77">
      <w:pPr>
        <w:spacing w:before="120" w:after="120"/>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6</w:t>
      </w:r>
      <w:r w:rsidRPr="00FE65D7">
        <w:rPr>
          <w:rFonts w:ascii="Times New Roman" w:eastAsia="Times New Roman" w:hAnsi="Times New Roman" w:cs="Times New Roman"/>
          <w:b/>
          <w:bCs/>
          <w:sz w:val="24"/>
          <w:szCs w:val="24"/>
          <w:u w:val="single"/>
        </w:rPr>
        <w:t>.jautājums</w:t>
      </w:r>
    </w:p>
    <w:p w:rsidR="00CE6B77" w:rsidRDefault="00CE6B77" w:rsidP="00CE6B77">
      <w:pPr>
        <w:spacing w:before="120" w:after="120"/>
        <w:jc w:val="both"/>
        <w:rPr>
          <w:rFonts w:ascii="Times New Roman" w:eastAsia="Times New Roman" w:hAnsi="Times New Roman" w:cs="Times New Roman"/>
          <w:bCs/>
          <w:sz w:val="24"/>
          <w:szCs w:val="24"/>
        </w:rPr>
      </w:pPr>
      <w:r w:rsidRPr="00CE6B77">
        <w:rPr>
          <w:rFonts w:ascii="Times New Roman" w:eastAsia="Times New Roman" w:hAnsi="Times New Roman" w:cs="Times New Roman"/>
          <w:bCs/>
          <w:sz w:val="24"/>
          <w:szCs w:val="24"/>
        </w:rPr>
        <w:drawing>
          <wp:inline distT="0" distB="0" distL="0" distR="0" wp14:anchorId="24BDAC2D" wp14:editId="4623545B">
            <wp:extent cx="5760085" cy="5797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085" cy="579755"/>
                    </a:xfrm>
                    <a:prstGeom prst="rect">
                      <a:avLst/>
                    </a:prstGeom>
                  </pic:spPr>
                </pic:pic>
              </a:graphicData>
            </a:graphic>
          </wp:inline>
        </w:drawing>
      </w:r>
    </w:p>
    <w:p w:rsidR="00CE6B77" w:rsidRDefault="00CE6B77" w:rsidP="00CE6B77">
      <w:pPr>
        <w:spacing w:before="120" w:after="120"/>
        <w:jc w:val="both"/>
        <w:rPr>
          <w:rFonts w:ascii="Times New Roman" w:eastAsia="Times New Roman" w:hAnsi="Times New Roman" w:cs="Times New Roman"/>
          <w:b/>
          <w:bCs/>
          <w:sz w:val="24"/>
          <w:szCs w:val="24"/>
          <w:u w:val="single"/>
        </w:rPr>
      </w:pPr>
      <w:r w:rsidRPr="00FE65D7">
        <w:rPr>
          <w:rFonts w:ascii="Times New Roman" w:eastAsia="Times New Roman" w:hAnsi="Times New Roman" w:cs="Times New Roman"/>
          <w:b/>
          <w:bCs/>
          <w:sz w:val="24"/>
          <w:szCs w:val="24"/>
          <w:u w:val="single"/>
        </w:rPr>
        <w:t>Atbilde:</w:t>
      </w:r>
    </w:p>
    <w:p w:rsidR="00CE6B77" w:rsidRPr="00CE6B77" w:rsidRDefault="00CE6B77" w:rsidP="00CE6B77">
      <w:pPr>
        <w:spacing w:before="120" w:after="120"/>
        <w:jc w:val="both"/>
        <w:rPr>
          <w:rFonts w:ascii="Times New Roman" w:eastAsia="Times New Roman" w:hAnsi="Times New Roman" w:cs="Times New Roman"/>
          <w:bCs/>
          <w:sz w:val="24"/>
          <w:szCs w:val="24"/>
        </w:rPr>
      </w:pPr>
      <w:r w:rsidRPr="00CE6B77">
        <w:rPr>
          <w:rFonts w:ascii="Times New Roman" w:eastAsia="Times New Roman" w:hAnsi="Times New Roman" w:cs="Times New Roman"/>
          <w:bCs/>
          <w:sz w:val="24"/>
          <w:szCs w:val="24"/>
        </w:rPr>
        <w:t>Līguma 3.10. punktā noteiktais regulējums nozīmē, ka pakalpojums tiek sniegts pēc Pasūtītāja pieprasījuma, kad attiecīgajā situācijā slimnīcā rodas nepieciešamība miruša cilvēka transportēšanai uz morgu vai, ja nepieciešams, uz patologanatomisko izmeklējumu veikšanai.</w:t>
      </w:r>
    </w:p>
    <w:p w:rsidR="00CE6B77" w:rsidRPr="00CE6B77" w:rsidRDefault="00CE6B77" w:rsidP="00CE6B77">
      <w:pPr>
        <w:spacing w:before="120" w:after="120"/>
        <w:jc w:val="both"/>
        <w:rPr>
          <w:rFonts w:ascii="Times New Roman" w:eastAsia="Times New Roman" w:hAnsi="Times New Roman" w:cs="Times New Roman"/>
          <w:bCs/>
          <w:sz w:val="24"/>
          <w:szCs w:val="24"/>
        </w:rPr>
      </w:pPr>
      <w:r w:rsidRPr="00CE6B77">
        <w:rPr>
          <w:rFonts w:ascii="Times New Roman" w:eastAsia="Times New Roman" w:hAnsi="Times New Roman" w:cs="Times New Roman"/>
          <w:bCs/>
          <w:sz w:val="24"/>
          <w:szCs w:val="24"/>
        </w:rPr>
        <w:t>Līdz ar to pakalpojuma sniegšana šī līguma ietvaros nenozīmē automātisku visu slimnīcā mirušo personu pārvadāšanu, bet gan tiek veikta konkrēta Pasūtītāja norādījuma vai izsaukuma rezultātā, atbilstoši faktiski nepieciešamajam gadījumu skaitam.</w:t>
      </w:r>
    </w:p>
    <w:p w:rsidR="00CE6B77" w:rsidRDefault="00CE6B77" w:rsidP="00CE6B77">
      <w:pPr>
        <w:spacing w:before="120" w:after="120"/>
        <w:jc w:val="both"/>
        <w:rPr>
          <w:rFonts w:ascii="Times New Roman" w:eastAsia="Times New Roman" w:hAnsi="Times New Roman" w:cs="Times New Roman"/>
          <w:bCs/>
          <w:sz w:val="24"/>
          <w:szCs w:val="24"/>
        </w:rPr>
      </w:pPr>
      <w:r w:rsidRPr="00CE6B77">
        <w:rPr>
          <w:rFonts w:ascii="Times New Roman" w:eastAsia="Times New Roman" w:hAnsi="Times New Roman" w:cs="Times New Roman"/>
          <w:bCs/>
          <w:sz w:val="24"/>
          <w:szCs w:val="24"/>
        </w:rPr>
        <w:t>Šāda kārtība pilnībā atbilst līgumā un tehniskajā specifikācijā noteiktajai pakalpojuma būtībai</w:t>
      </w:r>
      <w:r>
        <w:rPr>
          <w:rFonts w:ascii="Times New Roman" w:eastAsia="Times New Roman" w:hAnsi="Times New Roman" w:cs="Times New Roman"/>
          <w:bCs/>
          <w:sz w:val="24"/>
          <w:szCs w:val="24"/>
        </w:rPr>
        <w:t xml:space="preserve">: </w:t>
      </w:r>
      <w:r w:rsidRPr="00CE6B77">
        <w:rPr>
          <w:rFonts w:ascii="Times New Roman" w:eastAsia="Times New Roman" w:hAnsi="Times New Roman" w:cs="Times New Roman"/>
          <w:bCs/>
          <w:sz w:val="24"/>
          <w:szCs w:val="24"/>
        </w:rPr>
        <w:t>sniegt pakalpojumu pēc pieprasījuma, 24 stundas diennaktī, nodrošinot gatavību jebkurā brīdī reaģēt uz Pasūtītāja izsaukumu.</w:t>
      </w:r>
    </w:p>
    <w:p w:rsidR="00CE6B77" w:rsidRDefault="00CE6B77" w:rsidP="00CE6B77">
      <w:pPr>
        <w:spacing w:before="120" w:after="120"/>
        <w:jc w:val="both"/>
        <w:rPr>
          <w:rFonts w:ascii="Times New Roman" w:eastAsia="Times New Roman" w:hAnsi="Times New Roman" w:cs="Times New Roman"/>
          <w:bCs/>
          <w:sz w:val="24"/>
          <w:szCs w:val="24"/>
        </w:rPr>
      </w:pPr>
    </w:p>
    <w:p w:rsidR="00CE6B77" w:rsidRPr="00FE65D7" w:rsidRDefault="00CE6B77" w:rsidP="00CE6B77">
      <w:pPr>
        <w:spacing w:before="120" w:after="120"/>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7</w:t>
      </w:r>
      <w:r w:rsidRPr="00FE65D7">
        <w:rPr>
          <w:rFonts w:ascii="Times New Roman" w:eastAsia="Times New Roman" w:hAnsi="Times New Roman" w:cs="Times New Roman"/>
          <w:b/>
          <w:bCs/>
          <w:sz w:val="24"/>
          <w:szCs w:val="24"/>
          <w:u w:val="single"/>
        </w:rPr>
        <w:t>.jautājums</w:t>
      </w:r>
    </w:p>
    <w:p w:rsidR="00CE6B77" w:rsidRDefault="00CE6B77" w:rsidP="00CE6B77">
      <w:pPr>
        <w:spacing w:before="120" w:after="120"/>
        <w:jc w:val="both"/>
        <w:rPr>
          <w:rFonts w:ascii="Times New Roman" w:eastAsia="Times New Roman" w:hAnsi="Times New Roman" w:cs="Times New Roman"/>
          <w:bCs/>
          <w:sz w:val="24"/>
          <w:szCs w:val="24"/>
        </w:rPr>
      </w:pPr>
      <w:r w:rsidRPr="00CE6B77">
        <w:rPr>
          <w:rFonts w:ascii="Times New Roman" w:eastAsia="Times New Roman" w:hAnsi="Times New Roman" w:cs="Times New Roman"/>
          <w:bCs/>
          <w:sz w:val="24"/>
          <w:szCs w:val="24"/>
        </w:rPr>
        <w:drawing>
          <wp:inline distT="0" distB="0" distL="0" distR="0" wp14:anchorId="3656C1EC" wp14:editId="5105359B">
            <wp:extent cx="5760085" cy="5473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547370"/>
                    </a:xfrm>
                    <a:prstGeom prst="rect">
                      <a:avLst/>
                    </a:prstGeom>
                  </pic:spPr>
                </pic:pic>
              </a:graphicData>
            </a:graphic>
          </wp:inline>
        </w:drawing>
      </w:r>
    </w:p>
    <w:p w:rsidR="00CE6B77" w:rsidRDefault="00CE6B77" w:rsidP="00CE6B77">
      <w:pPr>
        <w:spacing w:before="120" w:after="120"/>
        <w:jc w:val="both"/>
        <w:rPr>
          <w:rFonts w:ascii="Times New Roman" w:eastAsia="Times New Roman" w:hAnsi="Times New Roman" w:cs="Times New Roman"/>
          <w:b/>
          <w:bCs/>
          <w:sz w:val="24"/>
          <w:szCs w:val="24"/>
          <w:u w:val="single"/>
        </w:rPr>
      </w:pPr>
      <w:r w:rsidRPr="00FE65D7">
        <w:rPr>
          <w:rFonts w:ascii="Times New Roman" w:eastAsia="Times New Roman" w:hAnsi="Times New Roman" w:cs="Times New Roman"/>
          <w:b/>
          <w:bCs/>
          <w:sz w:val="24"/>
          <w:szCs w:val="24"/>
          <w:u w:val="single"/>
        </w:rPr>
        <w:t>Atbilde:</w:t>
      </w:r>
    </w:p>
    <w:p w:rsidR="00CE6B77" w:rsidRPr="00CE6B77" w:rsidRDefault="00CE6B77" w:rsidP="00CE6B77">
      <w:pPr>
        <w:tabs>
          <w:tab w:val="left" w:pos="936"/>
        </w:tabs>
        <w:spacing w:before="120" w:after="120"/>
        <w:jc w:val="both"/>
        <w:rPr>
          <w:rFonts w:ascii="Times New Roman" w:eastAsia="Times New Roman" w:hAnsi="Times New Roman" w:cs="Times New Roman"/>
          <w:bCs/>
          <w:sz w:val="24"/>
          <w:szCs w:val="24"/>
        </w:rPr>
      </w:pPr>
      <w:r w:rsidRPr="00CE6B77">
        <w:rPr>
          <w:rFonts w:ascii="Times New Roman" w:eastAsia="Times New Roman" w:hAnsi="Times New Roman" w:cs="Times New Roman"/>
          <w:bCs/>
          <w:sz w:val="24"/>
          <w:szCs w:val="24"/>
        </w:rPr>
        <w:lastRenderedPageBreak/>
        <w:t>Līgumā nav iekļauts atsevišķs punkts par Pasūtītāja pienākumu veikt pasūtījumu Izpildītājam, jo šāda darbība ir pašsaprotama līgumsaistību izpildes sastāvdaļa un izriet no līguma priekšmeta un citiem tā punktiem, kas nosaka pakalpojuma sniegšanas kārtību.</w:t>
      </w:r>
    </w:p>
    <w:p w:rsidR="00CE6B77" w:rsidRPr="00CE6B77" w:rsidRDefault="00CE6B77" w:rsidP="00CE6B77">
      <w:pPr>
        <w:tabs>
          <w:tab w:val="left" w:pos="936"/>
        </w:tabs>
        <w:spacing w:before="120" w:after="120"/>
        <w:jc w:val="both"/>
        <w:rPr>
          <w:rFonts w:ascii="Times New Roman" w:eastAsia="Times New Roman" w:hAnsi="Times New Roman" w:cs="Times New Roman"/>
          <w:bCs/>
          <w:sz w:val="24"/>
          <w:szCs w:val="24"/>
        </w:rPr>
      </w:pPr>
      <w:r w:rsidRPr="00CE6B77">
        <w:rPr>
          <w:rFonts w:ascii="Times New Roman" w:eastAsia="Times New Roman" w:hAnsi="Times New Roman" w:cs="Times New Roman"/>
          <w:bCs/>
          <w:sz w:val="24"/>
          <w:szCs w:val="24"/>
        </w:rPr>
        <w:t>Pasūtītājs, noslēdzot līgumu ar izraudzīto Izpildītāju, faktiski uzņemas pienākumu izmantot pakalpojumu atbilstoši reālajai nepieciešamībai, veicot izsaukumu un apmaksājot faktiski sniegtos pakalpojumus. Šāda prakse ir ierasta un atbilst publiskā iepirkuma līgumu būtībai, kur pakalpojums tiek nodrošināts pēc pieprasījuma, nevis pēc iepriekš noteikta apjoma.</w:t>
      </w:r>
    </w:p>
    <w:p w:rsidR="00CE6B77" w:rsidRDefault="00CE6B77" w:rsidP="00CE6B77">
      <w:pPr>
        <w:tabs>
          <w:tab w:val="left" w:pos="936"/>
        </w:tabs>
        <w:spacing w:before="120" w:after="120"/>
        <w:jc w:val="both"/>
        <w:rPr>
          <w:rFonts w:ascii="Times New Roman" w:eastAsia="Times New Roman" w:hAnsi="Times New Roman" w:cs="Times New Roman"/>
          <w:bCs/>
          <w:sz w:val="24"/>
          <w:szCs w:val="24"/>
        </w:rPr>
      </w:pPr>
      <w:r w:rsidRPr="00CE6B77">
        <w:rPr>
          <w:rFonts w:ascii="Times New Roman" w:eastAsia="Times New Roman" w:hAnsi="Times New Roman" w:cs="Times New Roman"/>
          <w:bCs/>
          <w:sz w:val="24"/>
          <w:szCs w:val="24"/>
        </w:rPr>
        <w:t>Līdz ar to papildu punkta iekļaušana par Pasūtītāja pienākumu veikt pasūtījumu nav nepieciešama, jo šis nosacījums jau ir ietverts līguma loģikā un izriet no tā priekšmeta.</w:t>
      </w:r>
    </w:p>
    <w:p w:rsidR="00CE6B77" w:rsidRDefault="00CE6B77" w:rsidP="00CE6B77">
      <w:pPr>
        <w:tabs>
          <w:tab w:val="left" w:pos="936"/>
        </w:tabs>
        <w:spacing w:before="120" w:after="120"/>
        <w:jc w:val="both"/>
        <w:rPr>
          <w:rFonts w:ascii="Times New Roman" w:eastAsia="Times New Roman" w:hAnsi="Times New Roman" w:cs="Times New Roman"/>
          <w:bCs/>
          <w:sz w:val="24"/>
          <w:szCs w:val="24"/>
        </w:rPr>
      </w:pPr>
    </w:p>
    <w:p w:rsidR="00CE6B77" w:rsidRPr="00FE65D7" w:rsidRDefault="00CE6B77" w:rsidP="00CE6B77">
      <w:pPr>
        <w:spacing w:before="120" w:after="120"/>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8</w:t>
      </w:r>
      <w:r w:rsidRPr="00FE65D7">
        <w:rPr>
          <w:rFonts w:ascii="Times New Roman" w:eastAsia="Times New Roman" w:hAnsi="Times New Roman" w:cs="Times New Roman"/>
          <w:b/>
          <w:bCs/>
          <w:sz w:val="24"/>
          <w:szCs w:val="24"/>
          <w:u w:val="single"/>
        </w:rPr>
        <w:t>.jautājums</w:t>
      </w:r>
    </w:p>
    <w:p w:rsidR="00CE6B77" w:rsidRDefault="00CE6B77" w:rsidP="00CE6B77">
      <w:pPr>
        <w:tabs>
          <w:tab w:val="left" w:pos="936"/>
        </w:tabs>
        <w:spacing w:before="120" w:after="120"/>
        <w:jc w:val="both"/>
        <w:rPr>
          <w:rFonts w:ascii="Times New Roman" w:eastAsia="Times New Roman" w:hAnsi="Times New Roman" w:cs="Times New Roman"/>
          <w:bCs/>
          <w:sz w:val="24"/>
          <w:szCs w:val="24"/>
        </w:rPr>
      </w:pPr>
      <w:r w:rsidRPr="00CE6B77">
        <w:rPr>
          <w:rFonts w:ascii="Times New Roman" w:eastAsia="Times New Roman" w:hAnsi="Times New Roman" w:cs="Times New Roman"/>
          <w:bCs/>
          <w:sz w:val="24"/>
          <w:szCs w:val="24"/>
        </w:rPr>
        <w:drawing>
          <wp:inline distT="0" distB="0" distL="0" distR="0" wp14:anchorId="70727D7E" wp14:editId="07CB11ED">
            <wp:extent cx="5760085" cy="64262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642620"/>
                    </a:xfrm>
                    <a:prstGeom prst="rect">
                      <a:avLst/>
                    </a:prstGeom>
                  </pic:spPr>
                </pic:pic>
              </a:graphicData>
            </a:graphic>
          </wp:inline>
        </w:drawing>
      </w:r>
    </w:p>
    <w:p w:rsidR="00CE6B77" w:rsidRDefault="00CE6B77" w:rsidP="00CE6B77">
      <w:pPr>
        <w:spacing w:before="120" w:after="120"/>
        <w:jc w:val="both"/>
        <w:rPr>
          <w:rFonts w:ascii="Times New Roman" w:eastAsia="Times New Roman" w:hAnsi="Times New Roman" w:cs="Times New Roman"/>
          <w:b/>
          <w:bCs/>
          <w:sz w:val="24"/>
          <w:szCs w:val="24"/>
          <w:u w:val="single"/>
        </w:rPr>
      </w:pPr>
      <w:r w:rsidRPr="00FE65D7">
        <w:rPr>
          <w:rFonts w:ascii="Times New Roman" w:eastAsia="Times New Roman" w:hAnsi="Times New Roman" w:cs="Times New Roman"/>
          <w:b/>
          <w:bCs/>
          <w:sz w:val="24"/>
          <w:szCs w:val="24"/>
          <w:u w:val="single"/>
        </w:rPr>
        <w:t>Atbilde:</w:t>
      </w:r>
    </w:p>
    <w:p w:rsidR="008F5120" w:rsidRPr="008F5120" w:rsidRDefault="008F5120" w:rsidP="008F5120">
      <w:pPr>
        <w:tabs>
          <w:tab w:val="left" w:pos="936"/>
        </w:tabs>
        <w:spacing w:before="120" w:after="120"/>
        <w:jc w:val="both"/>
        <w:rPr>
          <w:rFonts w:ascii="Times New Roman" w:eastAsia="Times New Roman" w:hAnsi="Times New Roman" w:cs="Times New Roman"/>
          <w:bCs/>
          <w:sz w:val="24"/>
          <w:szCs w:val="24"/>
        </w:rPr>
      </w:pPr>
      <w:r w:rsidRPr="008F5120">
        <w:rPr>
          <w:rFonts w:ascii="Times New Roman" w:eastAsia="Times New Roman" w:hAnsi="Times New Roman" w:cs="Times New Roman"/>
          <w:bCs/>
          <w:sz w:val="24"/>
          <w:szCs w:val="24"/>
        </w:rPr>
        <w:t>Pasūtītājs, izvērtējot Līguma 4.3. un 7.6. punktu formulējumus, ir konstatējis, ka tajos norādītās atsauces uz citiem līguma punktiem tehniski neatbilst to faktiskajam saturam. Minētā neatbilstība ir redakcionāla rakstura, kas radusies dokumenta sagatavošanas procesā, un neietekmē līguma būtību vai tā piemērošanu.</w:t>
      </w:r>
    </w:p>
    <w:p w:rsidR="008F5120" w:rsidRPr="008F5120" w:rsidRDefault="008F5120" w:rsidP="008F5120">
      <w:pPr>
        <w:tabs>
          <w:tab w:val="left" w:pos="936"/>
        </w:tabs>
        <w:spacing w:before="120" w:after="120"/>
        <w:jc w:val="both"/>
        <w:rPr>
          <w:rFonts w:ascii="Times New Roman" w:eastAsia="Times New Roman" w:hAnsi="Times New Roman" w:cs="Times New Roman"/>
          <w:bCs/>
          <w:sz w:val="24"/>
          <w:szCs w:val="24"/>
        </w:rPr>
      </w:pPr>
      <w:r w:rsidRPr="008F5120">
        <w:rPr>
          <w:rFonts w:ascii="Times New Roman" w:eastAsia="Times New Roman" w:hAnsi="Times New Roman" w:cs="Times New Roman"/>
          <w:bCs/>
          <w:sz w:val="24"/>
          <w:szCs w:val="24"/>
        </w:rPr>
        <w:t>Lai nodrošinātu dokumenta precizitāti un novērstu dažādas interpretācijas iespējas, pasūtītājs veiks grozījumus Līguma projektā, precizējot attiecīgās atsauces</w:t>
      </w:r>
      <w:r>
        <w:rPr>
          <w:rFonts w:ascii="Times New Roman" w:eastAsia="Times New Roman" w:hAnsi="Times New Roman" w:cs="Times New Roman"/>
          <w:bCs/>
          <w:sz w:val="24"/>
          <w:szCs w:val="24"/>
        </w:rPr>
        <w:t>.</w:t>
      </w:r>
    </w:p>
    <w:p w:rsidR="00CE6B77" w:rsidRDefault="008F5120" w:rsidP="008F5120">
      <w:pPr>
        <w:tabs>
          <w:tab w:val="left" w:pos="936"/>
        </w:tabs>
        <w:spacing w:before="120" w:after="120"/>
        <w:jc w:val="both"/>
        <w:rPr>
          <w:rFonts w:ascii="Times New Roman" w:eastAsia="Times New Roman" w:hAnsi="Times New Roman" w:cs="Times New Roman"/>
          <w:bCs/>
          <w:sz w:val="24"/>
          <w:szCs w:val="24"/>
        </w:rPr>
      </w:pPr>
      <w:r w:rsidRPr="008F5120">
        <w:rPr>
          <w:rFonts w:ascii="Times New Roman" w:eastAsia="Times New Roman" w:hAnsi="Times New Roman" w:cs="Times New Roman"/>
          <w:bCs/>
          <w:sz w:val="24"/>
          <w:szCs w:val="24"/>
        </w:rPr>
        <w:t>Šīs izmaiņas ir tehniskas un precizējošas, to mērķis ir nodrošināt dokumentu saskaņotību un caurspīdīgu piemērošanu, nemainot līguma būtību vai pušu tiesības un pienākumus.</w:t>
      </w:r>
    </w:p>
    <w:p w:rsidR="008F5120" w:rsidRDefault="008F5120" w:rsidP="008F5120">
      <w:pPr>
        <w:spacing w:before="120" w:after="120"/>
        <w:jc w:val="both"/>
        <w:rPr>
          <w:rFonts w:ascii="Times New Roman" w:eastAsia="Times New Roman" w:hAnsi="Times New Roman" w:cs="Times New Roman"/>
          <w:b/>
          <w:bCs/>
          <w:sz w:val="24"/>
          <w:szCs w:val="24"/>
          <w:u w:val="single"/>
        </w:rPr>
      </w:pPr>
    </w:p>
    <w:p w:rsidR="008F5120" w:rsidRPr="00FE65D7" w:rsidRDefault="008F5120" w:rsidP="008F5120">
      <w:pPr>
        <w:spacing w:before="120" w:after="120"/>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9</w:t>
      </w:r>
      <w:r w:rsidRPr="00FE65D7">
        <w:rPr>
          <w:rFonts w:ascii="Times New Roman" w:eastAsia="Times New Roman" w:hAnsi="Times New Roman" w:cs="Times New Roman"/>
          <w:b/>
          <w:bCs/>
          <w:sz w:val="24"/>
          <w:szCs w:val="24"/>
          <w:u w:val="single"/>
        </w:rPr>
        <w:t>.jautājums</w:t>
      </w:r>
    </w:p>
    <w:p w:rsidR="008F5120" w:rsidRDefault="008F5120" w:rsidP="008F5120">
      <w:pPr>
        <w:tabs>
          <w:tab w:val="left" w:pos="936"/>
        </w:tabs>
        <w:spacing w:before="120" w:after="120"/>
        <w:jc w:val="both"/>
        <w:rPr>
          <w:rFonts w:ascii="Times New Roman" w:eastAsia="Times New Roman" w:hAnsi="Times New Roman" w:cs="Times New Roman"/>
          <w:bCs/>
          <w:sz w:val="24"/>
          <w:szCs w:val="24"/>
        </w:rPr>
      </w:pPr>
      <w:r w:rsidRPr="008F5120">
        <w:rPr>
          <w:rFonts w:ascii="Times New Roman" w:eastAsia="Times New Roman" w:hAnsi="Times New Roman" w:cs="Times New Roman"/>
          <w:bCs/>
          <w:sz w:val="24"/>
          <w:szCs w:val="24"/>
        </w:rPr>
        <w:drawing>
          <wp:inline distT="0" distB="0" distL="0" distR="0" wp14:anchorId="62231758" wp14:editId="5A5E86C7">
            <wp:extent cx="5760085" cy="6248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85" cy="624840"/>
                    </a:xfrm>
                    <a:prstGeom prst="rect">
                      <a:avLst/>
                    </a:prstGeom>
                  </pic:spPr>
                </pic:pic>
              </a:graphicData>
            </a:graphic>
          </wp:inline>
        </w:drawing>
      </w:r>
    </w:p>
    <w:p w:rsidR="008F5120" w:rsidRDefault="008F5120" w:rsidP="008F5120">
      <w:pPr>
        <w:spacing w:before="120" w:after="120"/>
        <w:jc w:val="both"/>
        <w:rPr>
          <w:rFonts w:ascii="Times New Roman" w:eastAsia="Times New Roman" w:hAnsi="Times New Roman" w:cs="Times New Roman"/>
          <w:b/>
          <w:bCs/>
          <w:sz w:val="24"/>
          <w:szCs w:val="24"/>
          <w:u w:val="single"/>
        </w:rPr>
      </w:pPr>
      <w:r w:rsidRPr="00FE65D7">
        <w:rPr>
          <w:rFonts w:ascii="Times New Roman" w:eastAsia="Times New Roman" w:hAnsi="Times New Roman" w:cs="Times New Roman"/>
          <w:b/>
          <w:bCs/>
          <w:sz w:val="24"/>
          <w:szCs w:val="24"/>
          <w:u w:val="single"/>
        </w:rPr>
        <w:t>Atbilde:</w:t>
      </w:r>
    </w:p>
    <w:p w:rsidR="000B4027" w:rsidRPr="000B4027" w:rsidRDefault="000B4027" w:rsidP="000B4027">
      <w:pPr>
        <w:tabs>
          <w:tab w:val="left" w:pos="936"/>
        </w:tabs>
        <w:spacing w:before="120" w:after="120"/>
        <w:jc w:val="both"/>
        <w:rPr>
          <w:rFonts w:ascii="Times New Roman" w:eastAsia="Times New Roman" w:hAnsi="Times New Roman" w:cs="Times New Roman"/>
          <w:bCs/>
          <w:sz w:val="24"/>
          <w:szCs w:val="24"/>
        </w:rPr>
      </w:pPr>
      <w:r w:rsidRPr="000B4027">
        <w:rPr>
          <w:rFonts w:ascii="Times New Roman" w:eastAsia="Times New Roman" w:hAnsi="Times New Roman" w:cs="Times New Roman"/>
          <w:bCs/>
          <w:sz w:val="24"/>
          <w:szCs w:val="24"/>
        </w:rPr>
        <w:t>Pasūtītāja mērķis nav sodīt pakalpojuma sniedzēju, bet gan nodrošināt, lai pakalpojums tiktu sniegts godprātīgi, savlaicīgi un atbilstoši līgumā noteiktajām prasībām. Tāpēc Līguma 8.2. punktā noteiktās līgumsoda procentu likmes ir paredzētas kā instruments, kas veicina līgumsaistību pienācīgu un atbildīgu izpildi, nevis kā sankcija vai soda mehānisms.</w:t>
      </w:r>
    </w:p>
    <w:p w:rsidR="000B4027" w:rsidRPr="000B4027" w:rsidRDefault="000B4027" w:rsidP="000B4027">
      <w:pPr>
        <w:tabs>
          <w:tab w:val="left" w:pos="936"/>
        </w:tabs>
        <w:spacing w:before="120" w:after="120"/>
        <w:jc w:val="both"/>
        <w:rPr>
          <w:rFonts w:ascii="Times New Roman" w:eastAsia="Times New Roman" w:hAnsi="Times New Roman" w:cs="Times New Roman"/>
          <w:bCs/>
          <w:sz w:val="24"/>
          <w:szCs w:val="24"/>
        </w:rPr>
      </w:pPr>
      <w:r w:rsidRPr="000B4027">
        <w:rPr>
          <w:rFonts w:ascii="Times New Roman" w:eastAsia="Times New Roman" w:hAnsi="Times New Roman" w:cs="Times New Roman"/>
          <w:bCs/>
          <w:sz w:val="24"/>
          <w:szCs w:val="24"/>
        </w:rPr>
        <w:t>Līgumsodi ir paredzēti kā preventīvs mehānisms, kas disciplinē līguma izpildi un nodrošina, ka pakalpojums tiek sniegts savlaicīgi un atbilstoši nolīgtajai kvalitātei. Pasūtītājs kā publiska persona ievēro Publisko iepirkumu likuma principus, tostarp caurspīdīgumu, samērīgumu un tiesisku rīcību, līdz ar to risks, ka Pasūtītājs nepildīs savas līgumsaistības, ir praktiski pielīdzināms nullei.</w:t>
      </w:r>
    </w:p>
    <w:p w:rsidR="000B4027" w:rsidRPr="000B4027" w:rsidRDefault="000B4027" w:rsidP="000B4027">
      <w:pPr>
        <w:tabs>
          <w:tab w:val="left" w:pos="936"/>
        </w:tabs>
        <w:spacing w:before="120" w:after="120"/>
        <w:jc w:val="both"/>
        <w:rPr>
          <w:rFonts w:ascii="Times New Roman" w:eastAsia="Times New Roman" w:hAnsi="Times New Roman" w:cs="Times New Roman"/>
          <w:bCs/>
          <w:sz w:val="24"/>
          <w:szCs w:val="24"/>
        </w:rPr>
      </w:pPr>
      <w:r w:rsidRPr="000B4027">
        <w:rPr>
          <w:rFonts w:ascii="Times New Roman" w:eastAsia="Times New Roman" w:hAnsi="Times New Roman" w:cs="Times New Roman"/>
          <w:bCs/>
          <w:sz w:val="24"/>
          <w:szCs w:val="24"/>
        </w:rPr>
        <w:t>Arī Iepirkumu uzraudzības biroja praksē ir atzīts, ka publiskajos iepirkumos galvenie izpildes riski objektīvi ir saistīti ar pakalpojuma sniedzēja darbību, jo tieši viņš nodrošina pakalpojuma faktiskos rezultātus. Pasūtītājs savukārt nodrošina tiesisku, paredzamu un samērīgu līguma izpildes vidi.</w:t>
      </w:r>
    </w:p>
    <w:p w:rsidR="008F5120" w:rsidRPr="00FD11EE" w:rsidRDefault="000B4027" w:rsidP="000B4027">
      <w:pPr>
        <w:tabs>
          <w:tab w:val="left" w:pos="936"/>
        </w:tabs>
        <w:spacing w:before="120" w:after="120"/>
        <w:jc w:val="both"/>
        <w:rPr>
          <w:rFonts w:ascii="Times New Roman" w:eastAsia="Times New Roman" w:hAnsi="Times New Roman" w:cs="Times New Roman"/>
          <w:bCs/>
          <w:sz w:val="24"/>
          <w:szCs w:val="24"/>
        </w:rPr>
      </w:pPr>
      <w:bookmarkStart w:id="0" w:name="_GoBack"/>
      <w:bookmarkEnd w:id="0"/>
      <w:r w:rsidRPr="000B4027">
        <w:rPr>
          <w:rFonts w:ascii="Times New Roman" w:eastAsia="Times New Roman" w:hAnsi="Times New Roman" w:cs="Times New Roman"/>
          <w:bCs/>
          <w:sz w:val="24"/>
          <w:szCs w:val="24"/>
        </w:rPr>
        <w:t>Tādējādi Līguma 8.2. punktā noteiktie līgumsodi ir samērīgi un pamatoti, kalpojot kā instruments līgumsaistību godprātīgai izpildei un pakalpojuma kvalitātes nodrošināšanai.</w:t>
      </w:r>
    </w:p>
    <w:sectPr w:rsidR="008F5120" w:rsidRPr="00FD11EE" w:rsidSect="00390C3F">
      <w:pgSz w:w="11906" w:h="16838"/>
      <w:pgMar w:top="1134" w:right="1134" w:bottom="1134" w:left="1701" w:header="709"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95246"/>
    <w:multiLevelType w:val="hybridMultilevel"/>
    <w:tmpl w:val="8A7AEAF2"/>
    <w:lvl w:ilvl="0" w:tplc="04265E4C">
      <w:start w:val="1"/>
      <w:numFmt w:val="decimal"/>
      <w:lvlText w:val="%1)"/>
      <w:lvlJc w:val="left"/>
      <w:pPr>
        <w:ind w:left="643" w:hanging="360"/>
      </w:pPr>
      <w:rPr>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D7"/>
    <w:rsid w:val="0009675F"/>
    <w:rsid w:val="000B4027"/>
    <w:rsid w:val="00283E67"/>
    <w:rsid w:val="00390C3F"/>
    <w:rsid w:val="008F5120"/>
    <w:rsid w:val="00BA6267"/>
    <w:rsid w:val="00C92ADA"/>
    <w:rsid w:val="00CE5F87"/>
    <w:rsid w:val="00CE6B77"/>
    <w:rsid w:val="00FD11EE"/>
    <w:rsid w:val="00FE65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5884"/>
  <w15:chartTrackingRefBased/>
  <w15:docId w15:val="{44CEF6F7-2F23-4B3D-8209-FB97F487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5D7"/>
    <w:pPr>
      <w:spacing w:after="0" w:line="240" w:lineRule="auto"/>
    </w:pPr>
    <w:rPr>
      <w:rFonts w:ascii="Calibri" w:eastAsiaTheme="minorHAns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09675F"/>
    <w:pPr>
      <w:jc w:val="both"/>
    </w:pPr>
  </w:style>
  <w:style w:type="character" w:customStyle="1" w:styleId="Style1Char">
    <w:name w:val="Style1 Char"/>
    <w:basedOn w:val="DefaultParagraphFont"/>
    <w:link w:val="Style1"/>
    <w:rsid w:val="0009675F"/>
    <w:rPr>
      <w:rFonts w:ascii="Times New Roman" w:hAnsi="Times New Roman" w:cs="Arial"/>
      <w:bCs/>
      <w:sz w:val="24"/>
      <w:szCs w:val="164"/>
      <w:lang w:eastAsia="lv-LV"/>
    </w:rPr>
  </w:style>
  <w:style w:type="character" w:customStyle="1" w:styleId="ListParagraphChar">
    <w:name w:val="List Paragraph Char"/>
    <w:aliases w:val="Saistīto dokumentu saraksts Char,Strip Char,H&amp;P List Paragraph Char,Normal bullet 2 Char,Bullet list Char,Colorful List - Accent 12 Char,Syle 1 Char,2 Char,Saraksta rindkopa Char,Numurets Char,Colorful List - Accent 11 Char"/>
    <w:link w:val="ListParagraph"/>
    <w:uiPriority w:val="34"/>
    <w:qFormat/>
    <w:locked/>
    <w:rsid w:val="00FE65D7"/>
    <w:rPr>
      <w:rFonts w:ascii="Calibri" w:eastAsiaTheme="minorHAnsi" w:hAnsi="Calibri" w:cs="Calibri"/>
      <w:kern w:val="2"/>
      <w14:ligatures w14:val="standardContextual"/>
    </w:rPr>
  </w:style>
  <w:style w:type="paragraph" w:styleId="ListParagraph">
    <w:name w:val="List Paragraph"/>
    <w:aliases w:val="Saistīto dokumentu saraksts,Strip,H&amp;P List Paragraph,Normal bullet 2,Bullet list,Colorful List - Accent 12,Syle 1,2,Saraksta rindkopa,Numurets,Colorful List - Accent 11,PPS_Bullet,Virsraksti,List Paragraph1,list paragraph,Citation List"/>
    <w:basedOn w:val="Normal"/>
    <w:link w:val="ListParagraphChar"/>
    <w:uiPriority w:val="34"/>
    <w:qFormat/>
    <w:rsid w:val="00FE65D7"/>
    <w:pPr>
      <w:spacing w:after="160" w:line="256" w:lineRule="auto"/>
      <w:ind w:left="720"/>
      <w:contextualSpacing/>
    </w:pPr>
    <w:rPr>
      <w:kern w:val="2"/>
      <w14:ligatures w14:val="standardContextual"/>
    </w:rPr>
  </w:style>
  <w:style w:type="character" w:styleId="Hyperlink">
    <w:name w:val="Hyperlink"/>
    <w:basedOn w:val="DefaultParagraphFont"/>
    <w:uiPriority w:val="99"/>
    <w:unhideWhenUsed/>
    <w:rsid w:val="00C92ADA"/>
    <w:rPr>
      <w:color w:val="0563C1" w:themeColor="hyperlink"/>
      <w:u w:val="single"/>
    </w:rPr>
  </w:style>
  <w:style w:type="character" w:styleId="UnresolvedMention">
    <w:name w:val="Unresolved Mention"/>
    <w:basedOn w:val="DefaultParagraphFont"/>
    <w:uiPriority w:val="99"/>
    <w:semiHidden/>
    <w:unhideWhenUsed/>
    <w:rsid w:val="00C92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96602">
      <w:bodyDiv w:val="1"/>
      <w:marLeft w:val="0"/>
      <w:marRight w:val="0"/>
      <w:marTop w:val="0"/>
      <w:marBottom w:val="0"/>
      <w:divBdr>
        <w:top w:val="none" w:sz="0" w:space="0" w:color="auto"/>
        <w:left w:val="none" w:sz="0" w:space="0" w:color="auto"/>
        <w:bottom w:val="none" w:sz="0" w:space="0" w:color="auto"/>
        <w:right w:val="none" w:sz="0" w:space="0" w:color="auto"/>
      </w:divBdr>
    </w:div>
    <w:div w:id="541745209">
      <w:bodyDiv w:val="1"/>
      <w:marLeft w:val="0"/>
      <w:marRight w:val="0"/>
      <w:marTop w:val="0"/>
      <w:marBottom w:val="0"/>
      <w:divBdr>
        <w:top w:val="none" w:sz="0" w:space="0" w:color="auto"/>
        <w:left w:val="none" w:sz="0" w:space="0" w:color="auto"/>
        <w:bottom w:val="none" w:sz="0" w:space="0" w:color="auto"/>
        <w:right w:val="none" w:sz="0" w:space="0" w:color="auto"/>
      </w:divBdr>
    </w:div>
    <w:div w:id="842477069">
      <w:bodyDiv w:val="1"/>
      <w:marLeft w:val="0"/>
      <w:marRight w:val="0"/>
      <w:marTop w:val="0"/>
      <w:marBottom w:val="0"/>
      <w:divBdr>
        <w:top w:val="none" w:sz="0" w:space="0" w:color="auto"/>
        <w:left w:val="none" w:sz="0" w:space="0" w:color="auto"/>
        <w:bottom w:val="none" w:sz="0" w:space="0" w:color="auto"/>
        <w:right w:val="none" w:sz="0" w:space="0" w:color="auto"/>
      </w:divBdr>
    </w:div>
    <w:div w:id="15539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https://www.bauskasslimnica.lv" TargetMode="Externa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auskasslimnica.lv/lv/par-mums/iepirkumi/cenu-aptaujas/" TargetMode="External"/><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5998</Words>
  <Characters>3419</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Aija Jēkabsone-Lasenberga</cp:lastModifiedBy>
  <cp:revision>1</cp:revision>
  <dcterms:created xsi:type="dcterms:W3CDTF">2025-10-09T04:44:00Z</dcterms:created>
  <dcterms:modified xsi:type="dcterms:W3CDTF">2025-10-09T06:28:00Z</dcterms:modified>
</cp:coreProperties>
</file>